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tabs>
          <w:tab w:val="left" w:pos="7425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ИЗМ ОДОБРЕНЫ 18 июня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cyan"/>
          <w:lang w:eastAsia="ru-RU"/>
        </w:rPr>
        <w:t xml:space="preserve">2026 года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spacing w:after="0" w:line="240" w:lineRule="auto"/>
        <w:tabs>
          <w:tab w:val="left" w:pos="7425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по разработке административного регламента по предоставлению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«Организация отдыха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детей в каникулярное время»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Arial" w:hAnsi="Arial" w:eastAsia="Times New Roman" w:cs="Arial"/>
          <w:b/>
          <w:bCs/>
          <w:sz w:val="28"/>
          <w:szCs w:val="28"/>
          <w:lang w:eastAsia="ru-RU"/>
        </w:rPr>
      </w:r>
      <w:r>
        <w:rPr>
          <w:rFonts w:ascii="Arial" w:hAnsi="Arial" w:eastAsia="Times New Roman" w:cs="Arial"/>
          <w:b/>
          <w:bCs/>
          <w:sz w:val="28"/>
          <w:szCs w:val="28"/>
          <w:lang w:eastAsia="ru-RU"/>
        </w:rPr>
      </w:r>
    </w:p>
    <w:p>
      <w:pPr>
        <w:ind w:firstLine="85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t xml:space="preserve">1. Общие положения</w:t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pStyle w:val="899"/>
        <w:numPr>
          <w:ilvl w:val="1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Предмет регулирования.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«Организация отдыха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 xml:space="preserve">в каникулярное время» (далее – Административный регламент, муниципальная услуга)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numPr>
          <w:ilvl w:val="1"/>
          <w:numId w:val="3"/>
        </w:num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Круг заявителей.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1.2.1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Заявителями являются родители (законные представители) детей </w:t>
      </w:r>
      <w:r>
        <w:rPr>
          <w:rFonts w:ascii="Times New Roman" w:hAnsi="Times New Roman" w:cs="Times New Roman"/>
          <w:sz w:val="28"/>
          <w:szCs w:val="28"/>
        </w:rPr>
        <w:t xml:space="preserve">в возрасте от шести лет и шести месяцев до достижения ими возраста 18 лет (совершеннолетия)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находящихся в трудной жизненной ситуации (далее – ТЖС)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1 Федерального закона от 24 июля 1998 года № 124-ФЗ «Об основных гарантиях прав ребенка в Российской Федерации», проживающих на территории Ленинградской области: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детей-сирот и детей, оставшихся без попечения родителей;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детей-инвалидов;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с ограниченными возможностями здоровья, то есть имеющие недостатки в физическом и (или) психическом развитии;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- жертв вооруженных и межнациональных конфликтов, экологических и техногенных катастроф, стихийных бедствий;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детей из семей беженцев и вынужденных переселенцев;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оказавшихся в экстремальных условиях;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- жертв насилия;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находящихся в образовательных организациях для обучающихся с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девиантным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проживающих в малоимущих семьях, </w:t>
      </w:r>
      <w:r>
        <w:rPr>
          <w:rFonts w:ascii="Times New Roman" w:hAnsi="Times New Roman" w:cs="Times New Roman"/>
          <w:sz w:val="28"/>
          <w:szCs w:val="28"/>
        </w:rPr>
        <w:t xml:space="preserve">имеющих среднедушевой доход, не превышающий 40 процент</w:t>
      </w:r>
      <w:r>
        <w:rPr>
          <w:rFonts w:ascii="Times New Roman" w:hAnsi="Times New Roman" w:cs="Times New Roman"/>
          <w:sz w:val="28"/>
          <w:szCs w:val="28"/>
        </w:rPr>
        <w:t xml:space="preserve">ов величины среднего дохода, сложившегося в Ленинградской области на текущий год, величина которого ежегодно устанавливается областным законом об областном бюджете Ленинградской области на очередной финансовый год и на плановый период для целей областного </w:t>
      </w:r>
      <w:hyperlink r:id="rId12" w:tooltip="https://login.consultant.ru/link/?req=doc&amp;base=SPB&amp;n=287633" w:history="1">
        <w:r>
          <w:rPr>
            <w:rFonts w:ascii="Times New Roman" w:hAnsi="Times New Roman" w:cs="Times New Roman"/>
            <w:sz w:val="28"/>
            <w:szCs w:val="28"/>
          </w:rPr>
          <w:t xml:space="preserve"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 xml:space="preserve">7 ноября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№ 72-оз "Социальный кодекс Ленинградской области"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с отклонениями в поведении;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Также 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униципальная услуга предоставляется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участникам специальной военной операции, имеющим детей, отнесённых к категориям, указанным в пункте 1 постановления Правительства Ленинградской области от 20 июня 2025 года № 526 «Об установлении на террит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области», или членам семьи участников военной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операции (супруг/супруга/родитель участника специальной военной операции).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1.2.2. Из числа установленных пунктом 1.2.1 категорий право на предоставление муниципальной услуги имеют: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Во внеочередном порядке: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прокуроров (п. 5 ст. 44 Федерального закона от 17.01.1992          № 2202-I «О прокуратуре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судей (п. 3 ст. 19 Закона Российской Федерации от 26.06.1992 № 3132-I «О статусе судей в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сотрудников Следственного комитета Российской Федерации (ч. 25 ст. 35 Федерального закона от 28.12.2010 № 403-ФЗ «О Следственном комитете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highlight w:val="cyan"/>
        </w:rPr>
      </w:pP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дети военнослужащих (граждан), указанных в </w:t>
      </w:r>
      <w:hyperlink r:id="rId13" w:tooltip="#Par0" w:anchor="Par0" w:history="1">
        <w:r>
          <w:rPr>
            <w:rStyle w:val="896"/>
            <w:rFonts w:ascii="Times New Roman" w:hAnsi="Times New Roman" w:eastAsia="Times New Roman"/>
            <w:sz w:val="28"/>
            <w:szCs w:val="28"/>
            <w:highlight w:val="cyan"/>
            <w:lang w:eastAsia="ru-RU"/>
          </w:rPr>
          <w:t xml:space="preserve">подпунктах 1.1</w:t>
        </w:r>
      </w:hyperlink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- </w:t>
      </w:r>
      <w:hyperlink r:id="rId14" w:tooltip="#Par3" w:anchor="Par3" w:history="1">
        <w:r>
          <w:rPr>
            <w:rStyle w:val="896"/>
            <w:rFonts w:ascii="Times New Roman" w:hAnsi="Times New Roman" w:eastAsia="Times New Roman"/>
            <w:sz w:val="28"/>
            <w:szCs w:val="28"/>
            <w:highlight w:val="cyan"/>
            <w:lang w:eastAsia="ru-RU"/>
          </w:rPr>
          <w:t xml:space="preserve">1.4</w:t>
        </w:r>
      </w:hyperlink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пункта 1 постановления Правительства Ленинградской области от 20 июня 2025 г. № 526 «Об установлении на территории Ленинградской области дополнительных мер с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области», погибших (умерших) в связи с выполнением задач в ходе специальной военной операции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подразделений, либо погибших (умерших) граждан, призванных на военную службу по частичной мобилизац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ии в Вооруженные Силы Российской Федерации, либо погибших (умерших) граждан,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1.5. пункта 1, подпункт 2.9. пункта 2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постановления Правительства Ленинградской области от 20 июня 2025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highlight w:val="cyan"/>
        </w:rPr>
      </w:r>
      <w:r>
        <w:rPr>
          <w:rFonts w:ascii="Times New Roman" w:hAnsi="Times New Roman" w:eastAsia="Times New Roman"/>
          <w:sz w:val="28"/>
          <w:szCs w:val="28"/>
          <w:highlight w:val="cyan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–  дети, являющихся полнородными или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неполнородными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братьями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или) сестрами военнослужащих (граждан), погибших (умерших) в связи с выполнением задач в ходе специальной военной операции на территориях Донецкой Народной Республики, Луганской На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родной Республики, Запорожской области, Херсонской области и Украины в составе именных подразделений, либо погибших (умерших) граждан Российской Федерации, призванных на военную службу по частичной мобилизации в Вооруженные Силы Российской Федерации, либо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погибших (умерших) граждан Российской Федерац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ии,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1.6. пункта 1,</w:t>
      </w:r>
      <w:r>
        <w:rPr>
          <w:rFonts w:ascii="Times New Roman" w:hAnsi="Times New Roman" w:eastAsia="Times New Roman"/>
          <w:i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2.9. пункта 2</w:t>
      </w:r>
      <w:r>
        <w:rPr>
          <w:rFonts w:ascii="Times New Roman" w:hAnsi="Times New Roman" w:eastAsia="Times New Roman"/>
          <w:i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постановления Правительства Ленинградской области от 20 июня 2025 г. № 526 «Об установлении на территории Ленинградской области дополнительных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мер социальной поддержки в сфере образования, воспитания,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В первоочередном порядке: 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–   дети военнослужащих по месту жительства их семей (п. 6 ст. 19 Федерального закона от 27.05.1998 № 76-ФЗ «О статусе военнослужащих»);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 полиции (п. 1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(п. 2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 полиции, умершего вследствие заболевания, полученного в период прохождения службы в полиции (п. 3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уволенного со службы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(п. 4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(п. 5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дети, находящиеся (находившиеся) на иждивении сотрудника полиции, гражданина Российской Федерации, указанных в пунктах 1-5 ч. 6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ст. 46 Федерального закона от 07.02.2011 № 3-ФЗ «О полиции» (п. 6 ч. 6 ст. 46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сотрудников органов внутренних дел, не являющихся сотрудниками полиции, (ч. 2 ст. 56 Федерального закона от 07.02.2011 № 3-ФЗ «О полиции»);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 (далее – сотрудник), (п. 1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сотрудника, погибшего (умершего) вследствие увечья или иного повреждения здоровья, полученных в связи с выпол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нением служебных обязанностей (п. 2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сотрудника, ум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ершего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бы, таможенных органах Российской Федерации (далее – учреждения и органы), (п. 3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сть дальнейшего прохождения службы в учреждениях и органах (п. 4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(п. 5 ч. 14 ст. 3 Федерального закона от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30.12.2012 № 283-ФЗ «О социальных гарантиях сотрудникам некоторых федеральных органов исполнительной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дети, находящиеся (находившиеся) на иждивении сотрудника, гражданина Российской Федерации, указанных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1-5 п.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лиц, проходящих службу в войсках национальной гвардии Российской Фе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дерации и имеющих специальные звания полиции, граждан, уволенных со службы в войсках национальной гвардии Российской Федерации (ст. 12 Федерального закона от 05.12.2017 № 391-ФЗ «О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военнослужащих,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1.1 пункта 1,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 сфере образования, воспитания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 Российской Федерации, призванных на военную службу по частичной мобилизации в Вооруженные Силы Российской Федерации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1.2.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постановления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граждан Российской Федерац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ии,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1.3 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постановления Правительства Ленинградской области от 20 июня 2025 г. № 526 «Об установлении на территории Ленинградской области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дополнительных мер социальной поддержки в сфере образования, воспитания,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дети, являющихся пасынками и падчерицами военнослужащих,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составе именных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подразд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елений, граждан Российской Федерации, призванных на военную службу по частичной мобилизации в Вооруженные Силы Российской Федерации, граждан Российской Федерации, добровольно поступивших на военную службу в Вооруженные Силы Российской Федерации для участия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1.4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2,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пункт 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лиц, заключивших контракт (имевших иные правоотношения) с организациями, содействующими выполнению задач, возложенных на Вооруженны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 Силы Российской Федерации, в ходе специальной военной операции на территориях Донецкой Народной Республики, Луганской Народной Республики и Украины с 24 февраля 2022 года, а также на территориях Запорожской области и Херсонской области с 30 сентября 2022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года, погибших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1.7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2.7 пункта 2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поддержки в сфере образования, воспитания, отдыха и оздоровления детей и о признании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утратившими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i/>
          <w:color w:val="ff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i/>
          <w:color w:val="ff0000"/>
          <w:sz w:val="28"/>
          <w:szCs w:val="28"/>
          <w:lang w:eastAsia="ru-RU"/>
        </w:rPr>
      </w:r>
    </w:p>
    <w:p>
      <w:pPr>
        <w:numPr>
          <w:ilvl w:val="0"/>
          <w:numId w:val="8"/>
        </w:numPr>
        <w:ind w:left="0" w:firstLine="284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дети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граждан Российской Федерации из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числа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предусмотренных </w:t>
      </w:r>
      <w:hyperlink r:id="rId15" w:tooltip="https://login.consultant.ru/link/?req=doc&amp;base=LAW&amp;n=465549&amp;dst=100366" w:history="1">
        <w:r>
          <w:rPr>
            <w:rStyle w:val="896"/>
            <w:rFonts w:ascii="Times New Roman" w:hAnsi="Times New Roman" w:eastAsia="Times New Roman"/>
            <w:color w:val="auto"/>
            <w:sz w:val="28"/>
            <w:szCs w:val="28"/>
            <w:u w:val="none"/>
            <w:lang w:eastAsia="ru-RU"/>
          </w:rPr>
          <w:t xml:space="preserve">пунктом 4 статьи 22.1</w:t>
        </w:r>
      </w:hyperlink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Федерального закона от 31 мая 1996 года № 61-ФЗ «Об обороне», погибш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</w:t>
      </w:r>
      <w:r>
        <w:rPr>
          <w:rFonts w:ascii="Times New Roman" w:hAnsi="Times New Roman" w:eastAsia="Times New Roman"/>
          <w:sz w:val="28"/>
          <w:szCs w:val="28"/>
          <w:highlight w:val="cyan"/>
          <w:lang w:eastAsia="ru-RU"/>
        </w:rPr>
        <w:t xml:space="preserve">подпункт 1.8 пункта 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подпункт 2.7 пункта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 постановления Правительства Ленинградской области от 20 июня 2025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–   дети военнослужащих (граждан), указанных в </w:t>
      </w:r>
      <w:hyperlink r:id="rId16" w:tooltip="#Par0" w:anchor="Par0" w:history="1">
        <w:r>
          <w:rPr>
            <w:rStyle w:val="896"/>
            <w:rFonts w:ascii="Times New Roman" w:hAnsi="Times New Roman"/>
            <w:sz w:val="28"/>
            <w:szCs w:val="28"/>
            <w:highlight w:val="cyan"/>
            <w:lang w:eastAsia="ru-RU"/>
          </w:rPr>
          <w:t xml:space="preserve">подпунктах 1.1</w:t>
        </w:r>
      </w:hyperlink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- </w:t>
      </w:r>
      <w:hyperlink r:id="rId17" w:tooltip="#Par3" w:anchor="Par3" w:history="1">
        <w:r>
          <w:rPr>
            <w:rStyle w:val="896"/>
            <w:rFonts w:ascii="Times New Roman" w:hAnsi="Times New Roman"/>
            <w:sz w:val="28"/>
            <w:szCs w:val="28"/>
            <w:highlight w:val="cyan"/>
            <w:lang w:eastAsia="ru-RU"/>
          </w:rPr>
          <w:t xml:space="preserve">1.4</w:t>
        </w:r>
      </w:hyperlink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пункта 1 постановления Правительства Ленинградской области от 20 июня 2025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области»,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выполнявших задачи в ходе специальной военной операции на территориях Донецкой Народной Республики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Луганской Народной Республики, Запорожской области, Херсонской области и Украины в составе именных подразделений, либо призванных на военную службу по частичной мобилизации в Вооруженные Силы Российской Федерации, либо доброволь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и уволенных с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военной службы по состоянию здоровья в связи с получением ранений, контузии, иных увечий или заболеваний, следствием которых стала инвалидность, либо установление следующей группы инвалидности в зависимости о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т степени расстройства функций организма (подпункт 1.9 пункта 1, подпункт 2.7 пункта 2 постановления Правительства Ленинградской области от 20 июня 2025 г. № 526 «Об установлении на территории Ленинградской области дополнительных мер социальной поддержки в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сфере образования, воспитания, отдыха и оздоровления детей и о признании 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утратившими</w:t>
      </w:r>
      <w:r>
        <w:rPr>
          <w:rFonts w:ascii="Times New Roman" w:hAnsi="Times New Roman"/>
          <w:sz w:val="28"/>
          <w:szCs w:val="28"/>
          <w:highlight w:val="cyan"/>
          <w:lang w:eastAsia="ru-RU"/>
        </w:rPr>
        <w:t xml:space="preserve"> силу отдельных постановлений Правительства Ленинградской области»).</w:t>
      </w:r>
      <w:r>
        <w:rPr>
          <w:rFonts w:ascii="Times New Roman" w:hAnsi="Times New Roman" w:eastAsia="Calibri"/>
          <w:sz w:val="28"/>
          <w:szCs w:val="28"/>
          <w:lang w:eastAsia="ru-RU"/>
        </w:rPr>
      </w:r>
      <w:r>
        <w:rPr>
          <w:rFonts w:ascii="Times New Roman" w:hAnsi="Times New Roman" w:eastAsia="Calibri"/>
          <w:sz w:val="28"/>
          <w:szCs w:val="28"/>
          <w:lang w:eastAsia="ru-RU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bookmarkStart w:id="0" w:name="undefined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 предоставляется в соответствии с категориями (признаками) заявителей, сведения о которых размещаются в федеральной государственной ин</w:t>
      </w:r>
      <w:r>
        <w:rPr>
          <w:rFonts w:ascii="Times New Roman" w:hAnsi="Times New Roman" w:cs="Times New Roman"/>
          <w:sz w:val="28"/>
          <w:szCs w:val="28"/>
        </w:rPr>
        <w:t xml:space="preserve">формационной системе "Федеральный реестр государственных и муниципальных услуг (функций)" (далее - реестр услуг) и в федеральной государственной информационной системе "Единый портал государственных и муниципальных услуг (функций)" (далее - Единый портал).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2.1. Наименование муниципальной услуги: «Организация отдыха детей в каникулярное время».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Сокращенное наименование муниципальной услуги: «Организация отдыха детей в каникулярное время».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2.2. Наименование органа, предоставляющего муниципальную услугу: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-142" w:right="61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предоставляют образовательные организации, подведомственные Комитету образования муниципального района (муниципального, городского округов)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области, Комитет образования муниципального района (муниципального, городского округов) (далее образовательные организации, Комитет образования).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образования организует и контролирует деятельность образовательных организаций по предоставлению муниципальной услуги.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2.3. Результат предоставления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Результатом предоставления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является: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решение о предоставлении путевки на отдых и оздоровление в каникулярное время в лагеря с круглосуточным пребыванием и лагеря с дневным пребыванием (далее - организация отдыха </w:t>
      </w:r>
      <w:r>
        <w:rPr>
          <w:rFonts w:ascii="Times New Roman" w:hAnsi="Times New Roman" w:eastAsia="Times New Roman" w:cs="Arial"/>
          <w:bCs/>
          <w:sz w:val="28"/>
          <w:szCs w:val="28"/>
          <w:lang w:eastAsia="ru-RU"/>
        </w:rPr>
        <w:t xml:space="preserve">и оздоровления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детей) (решение о предоставлении муниципальной услуги)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согласно форме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 к настоящему Административному регламенту;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решение об отказе в предоставлении путевки на отдых и оздоровление в каникулярное время в лагеря с круглосуточным пребыванием и лагеря с дневным пребыванием, которое оформляется письменным мотивированным отказом в виде уведомления по форме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3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согласно приложению к настоящему Административному регламенту.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2.3.2.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Результат предоставления муниципальной услуги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может быть получен </w:t>
      </w:r>
      <w:r>
        <w:rPr>
          <w:rFonts w:ascii="Times New Roman" w:hAnsi="Times New Roman" w:cs="Times New Roman"/>
          <w:sz w:val="28"/>
          <w:szCs w:val="28"/>
        </w:rPr>
        <w:t xml:space="preserve">заявителем в соответствии со способом, указанным заявителем при подаче заявления и документов: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1) при личной явке: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Комитет образования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филиалах, отделах, удаленных рабочих местах Государственного бюджетного уч</w:t>
      </w:r>
      <w:r>
        <w:rPr>
          <w:rFonts w:ascii="Times New Roman" w:hAnsi="Times New Roman" w:cs="Times New Roman"/>
          <w:sz w:val="28"/>
          <w:szCs w:val="28"/>
        </w:rPr>
        <w:t xml:space="preserve">реждения Ленинградской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</w:t>
      </w:r>
      <w:r>
        <w:rPr>
          <w:rFonts w:ascii="Times New Roman" w:hAnsi="Times New Roman" w:cs="Times New Roman"/>
          <w:sz w:val="28"/>
          <w:szCs w:val="28"/>
        </w:rPr>
        <w:t xml:space="preserve">слуг»</w:t>
      </w:r>
      <w:r>
        <w:rPr>
          <w:rFonts w:ascii="Times New Roman" w:hAnsi="Times New Roman" w:cs="Times New Roman"/>
          <w:sz w:val="28"/>
          <w:szCs w:val="28"/>
        </w:rPr>
        <w:t xml:space="preserve"> (далее - ГБУ ЛО </w:t>
      </w:r>
      <w:r>
        <w:rPr>
          <w:rFonts w:ascii="Times New Roman" w:hAnsi="Times New Roman" w:cs="Times New Roman"/>
          <w:sz w:val="28"/>
          <w:szCs w:val="28"/>
        </w:rPr>
        <w:t xml:space="preserve">«МФЦ»</w:t>
      </w:r>
      <w:r>
        <w:rPr>
          <w:rFonts w:ascii="Times New Roman" w:hAnsi="Times New Roman" w:cs="Times New Roman"/>
          <w:sz w:val="28"/>
          <w:szCs w:val="28"/>
        </w:rPr>
        <w:t xml:space="preserve">, МФЦ);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2) без личной явки: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форме через личный кабинет заявителя на Единый портал (при условии завершения прохождения процедуры регистрации в единой системе идентификации и аутентификации при предоставлении согласия родителе</w:t>
      </w:r>
      <w:r>
        <w:rPr>
          <w:rFonts w:ascii="Times New Roman" w:hAnsi="Times New Roman" w:cs="Times New Roman"/>
          <w:sz w:val="28"/>
          <w:szCs w:val="28"/>
        </w:rPr>
        <w:t xml:space="preserve">м(</w:t>
      </w:r>
      <w:r>
        <w:rPr>
          <w:rFonts w:ascii="Times New Roman" w:hAnsi="Times New Roman" w:cs="Times New Roman"/>
          <w:sz w:val="28"/>
          <w:szCs w:val="28"/>
        </w:rPr>
        <w:t xml:space="preserve">ями</w:t>
      </w:r>
      <w:r>
        <w:rPr>
          <w:rFonts w:ascii="Times New Roman" w:hAnsi="Times New Roman" w:cs="Times New Roman"/>
          <w:sz w:val="28"/>
          <w:szCs w:val="28"/>
        </w:rPr>
        <w:t xml:space="preserve">) (законным(</w:t>
      </w:r>
      <w:r>
        <w:rPr>
          <w:rFonts w:ascii="Times New Roman" w:hAnsi="Times New Roman" w:cs="Times New Roman"/>
          <w:sz w:val="28"/>
          <w:szCs w:val="28"/>
        </w:rPr>
        <w:t xml:space="preserve">ыми</w:t>
      </w:r>
      <w:r>
        <w:rPr>
          <w:rFonts w:ascii="Times New Roman" w:hAnsi="Times New Roman" w:cs="Times New Roman"/>
          <w:sz w:val="28"/>
          <w:szCs w:val="28"/>
        </w:rPr>
        <w:t xml:space="preserve">) представителем(</w:t>
      </w:r>
      <w:r>
        <w:rPr>
          <w:rFonts w:ascii="Times New Roman" w:hAnsi="Times New Roman" w:cs="Times New Roman"/>
          <w:sz w:val="28"/>
          <w:szCs w:val="28"/>
        </w:rPr>
        <w:t xml:space="preserve">ями</w:t>
      </w:r>
      <w:r>
        <w:rPr>
          <w:rFonts w:ascii="Times New Roman" w:hAnsi="Times New Roman" w:cs="Times New Roman"/>
          <w:sz w:val="28"/>
          <w:szCs w:val="28"/>
        </w:rPr>
        <w:t xml:space="preserve">) ребенка).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2.4. Срок предоставления муниципальной услуги.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Срок предоставления муниципальной услуги составляет 6 рабочих дней с момента приема и регистрации заявления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Комитете образования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последний день срока приходится на нерабочий день, днем окончания срока считается ближайший следующий за ним рабочий день.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запроса о предоставлении  муниципальной услуги и при получении результата предоставления муниципальной услуги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 или </w:t>
      </w:r>
      <w:r>
        <w:rPr>
          <w:rFonts w:ascii="Times New Roman" w:hAnsi="Times New Roman" w:cs="Times New Roman"/>
          <w:sz w:val="28"/>
          <w:szCs w:val="28"/>
        </w:rPr>
        <w:t xml:space="preserve"> МФЦ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заявления через Единый портал, МФЦ или через операторов </w:t>
      </w:r>
      <w:r>
        <w:rPr>
          <w:rFonts w:ascii="Times New Roman" w:hAnsi="Times New Roman" w:cs="Times New Roman"/>
          <w:sz w:val="28"/>
          <w:szCs w:val="28"/>
        </w:rPr>
        <w:t xml:space="preserve">почтовой связи общего пользования заказным письмом с уведомлением о вручении - в течение одного рабочего дня с момента поступления запроса или на следующий рабочий день (в случае поступления запроса в нерабочее время, в выходные и праздничные дни);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- в течение одного рабочего дня с момента поступления запроса.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услуга,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предоставляющие муниципальную услугу, или МФЦ размещены на официальных сайтах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Комитета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государственной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официальных сайтах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Комитета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услуг и согласований, которые являются необходимыми и обязательными 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используется Единый портал, автоматизированная информационная система межведомственного электронного взаимодейс</w:t>
      </w:r>
      <w:r>
        <w:rPr>
          <w:rFonts w:ascii="Times New Roman" w:hAnsi="Times New Roman" w:cs="Times New Roman"/>
          <w:sz w:val="28"/>
          <w:szCs w:val="28"/>
        </w:rPr>
        <w:t xml:space="preserve">твия Ленинградской области АИС «</w:t>
      </w:r>
      <w:r>
        <w:rPr>
          <w:rFonts w:ascii="Times New Roman" w:hAnsi="Times New Roman" w:cs="Times New Roman"/>
          <w:sz w:val="28"/>
          <w:szCs w:val="28"/>
        </w:rPr>
        <w:t xml:space="preserve">Межвед</w:t>
      </w:r>
      <w:r>
        <w:rPr>
          <w:rFonts w:ascii="Times New Roman" w:hAnsi="Times New Roman" w:cs="Times New Roman"/>
          <w:sz w:val="28"/>
          <w:szCs w:val="28"/>
        </w:rPr>
        <w:t xml:space="preserve"> ЛО»</w:t>
      </w:r>
      <w:r>
        <w:rPr>
          <w:rFonts w:ascii="Times New Roman" w:hAnsi="Times New Roman" w:cs="Times New Roman"/>
          <w:sz w:val="28"/>
          <w:szCs w:val="28"/>
        </w:rPr>
        <w:t xml:space="preserve">,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твенная информационная система «</w:t>
      </w:r>
      <w:r>
        <w:rPr>
          <w:rFonts w:ascii="Times New Roman" w:hAnsi="Times New Roman" w:cs="Times New Roman"/>
          <w:sz w:val="28"/>
          <w:szCs w:val="28"/>
        </w:rPr>
        <w:t xml:space="preserve">Современное образование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- ведомственная АИС).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 приема заявлений о предоставлении муниципальной  услуги: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1 апреля по 1 августа текущего календарного года.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Предоставл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ение результатов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тренные пунктом 3.6 настоящего регламента, с учетом требования, предусмотренного частью 3 статьи 5 Федерального закона от 27 июля 2010 года № 210-ФЗ «Об организации предоставления государственных и муниципальных услуг» (далее – Федеральный закон № 210-ФЗ).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  <w:t xml:space="preserve">В случае если заявитель в момент подачи запроса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выразил письменно желание получить запрашиваемые результа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ты предоставления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 отношении несовершеннолетнего лично, результат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ы предоставления муниципальной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посредством МФЦ осуществ</w:t>
      </w:r>
      <w:r>
        <w:rPr>
          <w:rFonts w:ascii="Times New Roman" w:hAnsi="Times New Roman" w:cs="Times New Roman"/>
          <w:sz w:val="28"/>
          <w:szCs w:val="28"/>
        </w:rPr>
        <w:t xml:space="preserve">ляется в подразделениях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вступившего в силу соглашения о взаи</w:t>
      </w:r>
      <w:r>
        <w:rPr>
          <w:rFonts w:ascii="Times New Roman" w:hAnsi="Times New Roman" w:cs="Times New Roman"/>
          <w:sz w:val="28"/>
          <w:szCs w:val="28"/>
        </w:rPr>
        <w:t xml:space="preserve">модействии между ГБУ ЛО </w:t>
      </w:r>
      <w:r>
        <w:rPr>
          <w:rFonts w:ascii="Times New Roman" w:hAnsi="Times New Roman" w:cs="Times New Roman"/>
          <w:sz w:val="28"/>
          <w:szCs w:val="28"/>
        </w:rPr>
        <w:t xml:space="preserve">«МФЦ»</w:t>
      </w:r>
      <w:r>
        <w:rPr>
          <w:rFonts w:ascii="Times New Roman" w:hAnsi="Times New Roman" w:cs="Times New Roman"/>
          <w:sz w:val="28"/>
          <w:szCs w:val="28"/>
        </w:rPr>
        <w:t xml:space="preserve"> и Комитетом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МФЦ принимает в том числе р</w:t>
      </w:r>
      <w:r>
        <w:rPr>
          <w:rFonts w:ascii="Times New Roman" w:hAnsi="Times New Roman" w:cs="Times New Roman"/>
          <w:sz w:val="28"/>
          <w:szCs w:val="28"/>
        </w:rPr>
        <w:t xml:space="preserve">ешение об отказе в приеме заявления </w:t>
      </w:r>
      <w:r>
        <w:rPr>
          <w:rFonts w:ascii="Times New Roman" w:hAnsi="Times New Roman" w:cs="Times New Roman"/>
          <w:sz w:val="28"/>
          <w:szCs w:val="28"/>
        </w:rPr>
        <w:t xml:space="preserve">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 (</w:t>
      </w:r>
      <w:hyperlink w:tooltip="#P811" w:anchor="P81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заявителя по форме № 4 приложения к настоящему АР).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МФЦ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организацией, Комитетом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предоставляющей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  <w:highlight w:val="cyan"/>
        </w:rPr>
        <w:t xml:space="preserve">В период с 01 апреля по 01 августа календарного года несовершеннолетнему может быть предоставлено не более одной бесплатной путёвки независимо от формы организации летнего оздоровительного лагеря.</w:t>
      </w:r>
      <w:r>
        <w:rPr>
          <w:rFonts w:ascii="Times New Roman" w:hAnsi="Times New Roman"/>
          <w:sz w:val="28"/>
          <w:szCs w:val="28"/>
          <w:highlight w:val="cyan"/>
        </w:rPr>
      </w:r>
      <w:r>
        <w:rPr>
          <w:rFonts w:ascii="Times New Roman" w:hAnsi="Times New Roman"/>
          <w:sz w:val="28"/>
          <w:szCs w:val="28"/>
          <w:highlight w:val="cyan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Преимущественное право на получение бесплатной путевки имеют дети, чьи родители (законные представители) первично подали заявку на получение бесплатной путевки.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3.11.2.  </w:t>
      </w:r>
      <w:r>
        <w:rPr>
          <w:rFonts w:ascii="Times New Roman" w:hAnsi="Times New Roman" w:cs="Times New Roman"/>
          <w:sz w:val="28"/>
          <w:szCs w:val="28"/>
        </w:rPr>
        <w:t xml:space="preserve">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утвержденных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 xml:space="preserve">Ф</w:t>
      </w:r>
      <w:r>
        <w:rPr>
          <w:rFonts w:ascii="Times New Roman" w:hAnsi="Times New Roman" w:cs="Times New Roman"/>
          <w:sz w:val="28"/>
          <w:szCs w:val="28"/>
        </w:rPr>
        <w:t xml:space="preserve">едерации от 28 сентября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 xml:space="preserve">года №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одитель (законный представитель) не позднее, чем за 3 дня до начала смены обязан предоставить в образовательное у</w:t>
      </w:r>
      <w:r>
        <w:rPr>
          <w:rFonts w:ascii="Times New Roman" w:hAnsi="Times New Roman" w:cs="Times New Roman"/>
          <w:sz w:val="28"/>
          <w:szCs w:val="28"/>
        </w:rPr>
        <w:t xml:space="preserve">чреждение медицинские документы</w:t>
      </w:r>
      <w:r>
        <w:rPr>
          <w:rFonts w:ascii="Times New Roman" w:hAnsi="Times New Roman" w:cs="Times New Roman"/>
          <w:sz w:val="28"/>
          <w:szCs w:val="28"/>
        </w:rPr>
        <w:t xml:space="preserve"> (медицинская справка о состоянии здоровья ребенка, отъезжающего в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отдыха детей и их оздоровления по форме № 079/у, утв</w:t>
      </w:r>
      <w:r>
        <w:rPr>
          <w:rFonts w:ascii="Times New Roman" w:hAnsi="Times New Roman" w:cs="Times New Roman"/>
          <w:sz w:val="28"/>
          <w:szCs w:val="28"/>
        </w:rPr>
        <w:t xml:space="preserve">ержденная приказом Минздрава России от 15 декабря 2014 года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медицинских документов, необходимых для посещения летнего лагеря, за 3 дня до начала смены является основанием для отказа в реализации права для зачисления в лагерь.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</w:t>
      </w:r>
      <w:hyperlink w:tooltip="#P272" w:anchor="P272" w:history="1">
        <w:r>
          <w:rPr>
            <w:rFonts w:ascii="Times New Roman" w:hAnsi="Times New Roman" w:cs="Times New Roman"/>
            <w:sz w:val="28"/>
            <w:szCs w:val="28"/>
          </w:rPr>
          <w:t xml:space="preserve"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</w:t>
      </w:r>
      <w:r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</w:t>
      </w:r>
      <w:r>
        <w:rPr>
          <w:rFonts w:ascii="Times New Roman" w:hAnsi="Times New Roman" w:cs="Times New Roman"/>
          <w:sz w:val="28"/>
          <w:szCs w:val="28"/>
        </w:rPr>
        <w:t xml:space="preserve">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</w:t>
      </w:r>
      <w:r>
        <w:rPr>
          <w:rFonts w:ascii="Times New Roman" w:hAnsi="Times New Roman" w:cs="Times New Roman"/>
          <w:sz w:val="28"/>
          <w:szCs w:val="28"/>
        </w:rPr>
        <w:t xml:space="preserve">астоящему регламенту (таблица № </w:t>
      </w:r>
      <w:r>
        <w:rPr>
          <w:rFonts w:ascii="Times New Roman" w:hAnsi="Times New Roman" w:cs="Times New Roman"/>
          <w:sz w:val="28"/>
          <w:szCs w:val="28"/>
        </w:rPr>
        <w:t xml:space="preserve">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hyperlink w:tooltip="#P565" w:anchor="P565" w:history="1">
        <w:r>
          <w:rPr>
            <w:rFonts w:ascii="Times New Roman" w:hAnsi="Times New Roman" w:cs="Times New Roman"/>
            <w:sz w:val="28"/>
            <w:szCs w:val="28"/>
          </w:rPr>
          <w:t xml:space="preserve"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</w:t>
      </w:r>
      <w:r>
        <w:rPr>
          <w:rFonts w:ascii="Times New Roman" w:hAnsi="Times New Roman" w:cs="Times New Roman"/>
          <w:sz w:val="28"/>
          <w:szCs w:val="28"/>
        </w:rPr>
        <w:t xml:space="preserve">я отказа в приеме заявления и документов,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приложении к настоящему регламенту 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 3)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3.1. Перечень </w:t>
      </w:r>
      <w:r>
        <w:rPr>
          <w:rFonts w:ascii="Times New Roman" w:hAnsi="Times New Roman" w:cs="Times New Roman"/>
          <w:sz w:val="28"/>
          <w:szCs w:val="28"/>
        </w:rPr>
        <w:t xml:space="preserve">осуществляемых</w:t>
      </w:r>
      <w:r>
        <w:rPr>
          <w:rFonts w:ascii="Times New Roman" w:hAnsi="Times New Roman" w:cs="Times New Roman"/>
          <w:sz w:val="28"/>
          <w:szCs w:val="28"/>
        </w:rPr>
        <w:t xml:space="preserve"> при предоставлении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посредством Единого портала или работником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Комитета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МФЦ при приеме и регистрации запроса (заявления) и </w:t>
      </w:r>
      <w:r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</w:t>
      </w:r>
      <w:hyperlink w:tooltip="#P53" w:anchor="P53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1.2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профилирования определяется принадлежность заявителя к одной из категорий.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hyperlink w:tooltip="#P240" w:anchor="P240" w:history="1">
        <w:r>
          <w:rPr>
            <w:rFonts w:ascii="Times New Roman" w:hAnsi="Times New Roman" w:cs="Times New Roman"/>
            <w:sz w:val="28"/>
            <w:szCs w:val="28"/>
          </w:rPr>
          <w:t xml:space="preserve">Идентификаторы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Состав запроса (заявления) и исчерпывающий перечень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w:tooltip="#P272" w:anchor="P272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</w:t>
        </w:r>
        <w:r>
          <w:rPr>
            <w:rFonts w:ascii="Times New Roman" w:hAnsi="Times New Roman" w:cs="Times New Roman"/>
            <w:sz w:val="28"/>
            <w:szCs w:val="28"/>
          </w:rPr>
          <w:t xml:space="preserve"> 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установление личности заявителя может </w:t>
      </w:r>
      <w:r>
        <w:rPr>
          <w:rFonts w:ascii="Times New Roman" w:hAnsi="Times New Roman" w:cs="Times New Roman"/>
          <w:sz w:val="28"/>
          <w:szCs w:val="28"/>
        </w:rPr>
        <w:t xml:space="preserve">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Комитете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МФЦ с использованием информационных технологий, предусмотренных </w:t>
      </w:r>
      <w:hyperlink r:id="rId18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</w:t>
      </w:r>
      <w:r>
        <w:rPr>
          <w:rFonts w:ascii="Times New Roman" w:hAnsi="Times New Roman" w:cs="Times New Roman"/>
          <w:sz w:val="28"/>
          <w:szCs w:val="28"/>
        </w:rPr>
        <w:t xml:space="preserve">ерального закона от 29.12.2022 № 572-ФЗ «</w:t>
      </w:r>
      <w:r>
        <w:rPr>
          <w:rFonts w:ascii="Times New Roman" w:hAnsi="Times New Roman" w:cs="Times New Roman"/>
          <w:sz w:val="28"/>
          <w:szCs w:val="28"/>
        </w:rPr>
        <w:t xml:space="preserve">Об осуществлении идентификации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Times New Roman" w:hAnsi="Times New Roman" w:cs="Times New Roman"/>
          <w:sz w:val="28"/>
          <w:szCs w:val="28"/>
        </w:rPr>
        <w:t xml:space="preserve">ьных актов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информационных технологий, предусмотренных </w:t>
      </w:r>
      <w:hyperlink r:id="rId21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 предоставляется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организациях, Комитете образования и в </w:t>
      </w:r>
      <w:r>
        <w:rPr>
          <w:rFonts w:ascii="Times New Roman" w:hAnsi="Times New Roman" w:cs="Times New Roman"/>
          <w:sz w:val="28"/>
          <w:szCs w:val="28"/>
        </w:rPr>
        <w:t xml:space="preserve">стр</w:t>
      </w:r>
      <w:r>
        <w:rPr>
          <w:rFonts w:ascii="Times New Roman" w:hAnsi="Times New Roman" w:cs="Times New Roman"/>
          <w:sz w:val="28"/>
          <w:szCs w:val="28"/>
        </w:rPr>
        <w:t xml:space="preserve">уктурных подразделениях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Срок регистрации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Комитете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hAnsi="Times New Roman" w:cs="Times New Roman"/>
          <w:sz w:val="28"/>
          <w:szCs w:val="28"/>
        </w:rPr>
        <w:t xml:space="preserve">услугу, или в МФЦ составляет 1 рабочий день.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При наличии оснований для отказа в приеме заявления и документов (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№</w:t>
        </w:r>
        <w:r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к Административному регламенту) зарегистрированное заявление и документы возвращаются заявителю с </w:t>
      </w:r>
      <w:hyperlink w:tooltip="#P811" w:anchor="P81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форме №</w:t>
      </w:r>
      <w:r>
        <w:rPr>
          <w:rFonts w:ascii="Times New Roman" w:hAnsi="Times New Roman" w:cs="Times New Roman"/>
          <w:sz w:val="28"/>
          <w:szCs w:val="28"/>
        </w:rPr>
        <w:t xml:space="preserve"> 4 приложения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В порядке межведомственного информационного взаимодействия в предоставлении муниципальной услуги участвуют: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Федеральная налоговая служба;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органы опеки и попечительства;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Федеральная миграцион</w:t>
      </w:r>
      <w:r>
        <w:rPr>
          <w:rFonts w:ascii="Times New Roman" w:hAnsi="Times New Roman" w:cs="Times New Roman"/>
          <w:sz w:val="28"/>
          <w:szCs w:val="28"/>
        </w:rPr>
        <w:t xml:space="preserve">ная служба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Организация в рамках межведомственного информационного взаимодействия для предоставления государственной услуги запрашивает следующие документы (сведения):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органе Федеральной налоговой службы: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1.1)</w:t>
      </w:r>
      <w:r>
        <w:rPr>
          <w:rFonts w:ascii="Times New Roman" w:hAnsi="Times New Roman" w:cs="Times New Roman"/>
          <w:sz w:val="28"/>
          <w:szCs w:val="28"/>
        </w:rPr>
        <w:t xml:space="preserve">сведения об актах гражданского состояния из Единого государственного реестра записей актов гражданского состояния (ЕГР ЗАГС) - сведения из ЕГР ЗАГС о государственной регистрации рождения;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1.2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рождения;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заключения брака;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смерти;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перемены имени;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сведения о государственной регистрации расторжения брака;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сведений о лишении родительских прав, восстановлении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родительских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правах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, об ограничении родительских прав, отмене ограничения 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родительских прав;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ind w:left="0" w:right="0" w:firstLine="567"/>
        <w:jc w:val="both"/>
        <w:spacing w:after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1.3)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документ, удостоверяющий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личность физического лица, включая вид, номер и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иные сведения о таком документе из единого федерального информационного регистра, содержащего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сведения о населении Российской Федерации (при технической реализации), а при отсутствии сведений - 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из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Единой цен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трализованной цифровой платформы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в социальной сфере</w:t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.</w:t>
      </w:r>
      <w:bookmarkStart w:id="0" w:name="_GoBack"/>
      <w:r>
        <w:rPr>
          <w:highlight w:val="cyan"/>
        </w:rPr>
      </w:r>
      <w:bookmarkEnd w:id="0"/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cyan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органе опеки и попечительства: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сведения, подтверждающие установление опеки или попечительства (при необходимости);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органе Федеральной миграционной службы Российской Федерации: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регистрации ребенка по месту жительства или по месту пребывания на территории Ленинградской области;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3.4.3. В соответствии с </w:t>
      </w:r>
      <w:hyperlink r:id="rId24" w:tooltip="https://login.consultant.ru/link/?req=doc&amp;base=LAW&amp;n=523235&amp;dst=159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2 части 1 статьи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210-ФЗ заявитель вправе представить указанные документы и информацию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собственной инициативе.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отказе</w:t>
      </w:r>
      <w:r>
        <w:rPr>
          <w:rFonts w:ascii="Times New Roman" w:hAnsi="Times New Roman" w:cs="Times New Roman"/>
          <w:sz w:val="28"/>
          <w:szCs w:val="28"/>
        </w:rPr>
        <w:t xml:space="preserve"> 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настоящему регламенту 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 3)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Принятие решения о предоставлении муниципальной услуги или об отказе в предоставлении муниципальной услуги - 6 рабочих дней (в соответствии с </w:t>
      </w:r>
      <w:hyperlink w:tooltip="#P95" w:anchor="P95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2.4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настоящего регламента).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3.6. Предоставление результата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Срок предоставления результата - 1 рабочий день.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направляется заявителю (</w:t>
      </w:r>
      <w:hyperlink w:tooltip="#P1131" w:anchor="P113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решении в предоставлении бесплатной путевки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к Административному регламенту (форма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 или </w:t>
      </w:r>
      <w:hyperlink w:tooltip="#P1169" w:anchor="P1169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согласно приложению 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 xml:space="preserve">(форма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) способом, указанным в заявлении.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рассмотрения запроса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Организация, предоставляющая муниципальную услугу, направляет в личный кабинет заявителя на Едином портале сведения о ходе и результате предоставления муниципальной услуги вне зависимости от способа обращения заявителя за предоставлением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«Организация отдыха детей в каникулярное время»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условных обозначений и сокращений, идентификаторы категорий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(признаков) заявителей, исчерпывающий перечень документов,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документов,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услуги или отказа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услуги, формы запроса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документов,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 </w: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88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ind w:firstLine="70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I. Перечень условных обозначений и сокращений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Условные сокращения: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АИС «</w:t>
      </w:r>
      <w:r>
        <w:rPr>
          <w:rFonts w:ascii="Times New Roman" w:hAnsi="Times New Roman" w:cs="Times New Roman"/>
          <w:sz w:val="28"/>
          <w:szCs w:val="28"/>
        </w:rPr>
        <w:t xml:space="preserve">Межвед</w:t>
      </w:r>
      <w:r>
        <w:rPr>
          <w:rFonts w:ascii="Times New Roman" w:hAnsi="Times New Roman" w:cs="Times New Roman"/>
          <w:sz w:val="28"/>
          <w:szCs w:val="28"/>
        </w:rPr>
        <w:t xml:space="preserve"> ЛО» - автоматизированная информационная система межведомственного электронного взаимодействия Ленинградской области;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Ведомственная АИС - Государственная информационная система «Современное образование Ленинградской области»;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ЕГР ЗАГС - Единый государственный реестр записей актов гражданского состояния;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Единый портал - Единый портал государственных и муниципальных услуг (функций);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МФЦ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Реестр услуг - Федеральный реестр государственных и муниципальных услуг (функций);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АР – административный регламент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Условные обозначения: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 xml:space="preserve">Р(</w:t>
      </w:r>
      <w:r>
        <w:rPr>
          <w:rFonts w:ascii="Times New Roman" w:hAnsi="Times New Roman" w:cs="Times New Roman"/>
          <w:sz w:val="28"/>
          <w:szCs w:val="28"/>
        </w:rPr>
        <w:t xml:space="preserve">П)]</w:t>
      </w:r>
      <w:r>
        <w:rPr>
          <w:rFonts w:ascii="Times New Roman" w:hAnsi="Times New Roman" w:cs="Times New Roman"/>
          <w:sz w:val="28"/>
          <w:szCs w:val="28"/>
        </w:rPr>
        <w:t xml:space="preserve"> - родитель (законный представитель) ребенка,</w:t>
      </w:r>
      <w:r>
        <w:rPr>
          <w:rFonts w:ascii="Times New Roman" w:hAnsi="Times New Roman" w:cs="Times New Roman"/>
          <w:sz w:val="28"/>
          <w:szCs w:val="28"/>
        </w:rPr>
        <w:t xml:space="preserve"> 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Рсв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П)</w:t>
      </w:r>
      <w:r>
        <w:rPr>
          <w:rFonts w:ascii="Times New Roman" w:hAnsi="Times New Roman" w:cs="Times New Roman"/>
          <w:sz w:val="28"/>
          <w:szCs w:val="28"/>
        </w:rPr>
        <w:t xml:space="preserve"> – родитель</w:t>
      </w:r>
      <w:r>
        <w:rPr>
          <w:rFonts w:ascii="Times New Roman" w:hAnsi="Times New Roman" w:cs="Times New Roman"/>
          <w:sz w:val="28"/>
          <w:szCs w:val="28"/>
        </w:rPr>
        <w:t xml:space="preserve"> (законный представитель) </w:t>
      </w:r>
      <w:r>
        <w:rPr>
          <w:rFonts w:ascii="Times New Roman" w:hAnsi="Times New Roman" w:cs="Times New Roman"/>
          <w:sz w:val="28"/>
          <w:szCs w:val="28"/>
        </w:rPr>
        <w:t xml:space="preserve">ребенка участника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Р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(П) – родитель (законный представитель) ребенка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категории трудной жизненной ситуации, имеющий право на предоставление путевки во внеочередном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категории;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Р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(П) – родитель (законный представитель) ребенка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категории трудной жизненной ситуации, имеющий право на предоставление путевки в первоочередном порядке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 xml:space="preserve">Р(</w:t>
      </w:r>
      <w:r>
        <w:rPr>
          <w:rFonts w:ascii="Times New Roman" w:hAnsi="Times New Roman" w:cs="Times New Roman"/>
          <w:sz w:val="28"/>
          <w:szCs w:val="28"/>
        </w:rPr>
        <w:t xml:space="preserve">П)П]</w:t>
      </w:r>
      <w:r>
        <w:rPr>
          <w:rFonts w:ascii="Times New Roman" w:hAnsi="Times New Roman" w:cs="Times New Roman"/>
          <w:sz w:val="28"/>
          <w:szCs w:val="28"/>
        </w:rPr>
        <w:t xml:space="preserve">, [</w:t>
      </w:r>
      <w:r>
        <w:rPr>
          <w:rFonts w:ascii="Times New Roman" w:hAnsi="Times New Roman" w:cs="Times New Roman"/>
          <w:sz w:val="28"/>
          <w:szCs w:val="28"/>
        </w:rPr>
        <w:t xml:space="preserve">Рсво</w:t>
      </w:r>
      <w:r>
        <w:rPr>
          <w:rFonts w:ascii="Times New Roman" w:hAnsi="Times New Roman" w:cs="Times New Roman"/>
          <w:sz w:val="28"/>
          <w:szCs w:val="28"/>
        </w:rPr>
        <w:t xml:space="preserve">(П)П],</w:t>
      </w:r>
      <w:r>
        <w:rPr>
          <w:rFonts w:ascii="Times New Roman" w:hAnsi="Times New Roman" w:cs="Times New Roman"/>
          <w:sz w:val="28"/>
          <w:szCs w:val="28"/>
        </w:rPr>
        <w:t xml:space="preserve"> [Р1(П)П], [Р2(П)П]</w:t>
      </w:r>
      <w:r>
        <w:rPr>
          <w:rFonts w:ascii="Times New Roman" w:hAnsi="Times New Roman" w:cs="Times New Roman"/>
          <w:sz w:val="28"/>
          <w:szCs w:val="28"/>
        </w:rPr>
        <w:t xml:space="preserve"> - ц</w:t>
      </w:r>
      <w:r>
        <w:rPr>
          <w:rFonts w:ascii="Times New Roman" w:hAnsi="Times New Roman" w:cs="Times New Roman"/>
          <w:sz w:val="28"/>
          <w:szCs w:val="28"/>
        </w:rPr>
        <w:t xml:space="preserve">ель обращения: предоставление бесплатной путевки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Р(</w:t>
      </w:r>
      <w:r>
        <w:rPr>
          <w:rFonts w:ascii="Times New Roman" w:hAnsi="Times New Roman" w:cs="Times New Roman"/>
          <w:sz w:val="28"/>
          <w:szCs w:val="28"/>
        </w:rPr>
        <w:t xml:space="preserve">П)О]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[</w:t>
      </w:r>
      <w:r>
        <w:rPr>
          <w:rFonts w:ascii="Times New Roman" w:hAnsi="Times New Roman" w:cs="Times New Roman"/>
          <w:sz w:val="28"/>
          <w:szCs w:val="28"/>
        </w:rPr>
        <w:t xml:space="preserve">Рсво</w:t>
      </w:r>
      <w:r>
        <w:rPr>
          <w:rFonts w:ascii="Times New Roman" w:hAnsi="Times New Roman" w:cs="Times New Roman"/>
          <w:sz w:val="28"/>
          <w:szCs w:val="28"/>
        </w:rPr>
        <w:t xml:space="preserve">(П)О],</w:t>
      </w:r>
      <w:r>
        <w:rPr>
          <w:rFonts w:ascii="Times New Roman" w:hAnsi="Times New Roman" w:cs="Times New Roman"/>
          <w:sz w:val="28"/>
          <w:szCs w:val="28"/>
        </w:rPr>
        <w:t xml:space="preserve"> Р1(П)О], [Р2(П)О]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цель обращения: мотивированный отказ в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бесплатной путевки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</w:t>
      </w:r>
      <w:r>
        <w:rPr>
          <w:rFonts w:ascii="Times New Roman" w:hAnsi="Times New Roman" w:cs="Times New Roman"/>
          <w:sz w:val="28"/>
          <w:szCs w:val="28"/>
        </w:rPr>
        <w:t xml:space="preserve">) [О] - предоставляется оригинал;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О(</w:t>
      </w:r>
      <w:r>
        <w:rPr>
          <w:rFonts w:ascii="Times New Roman" w:hAnsi="Times New Roman" w:cs="Times New Roman"/>
          <w:sz w:val="28"/>
          <w:szCs w:val="28"/>
        </w:rPr>
        <w:t xml:space="preserve">э)] - предоставляется оригинал в электронной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] - предоставляется копия документа;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) [</w:t>
      </w:r>
      <w:r>
        <w:rPr>
          <w:rFonts w:ascii="Times New Roman" w:hAnsi="Times New Roman" w:cs="Times New Roman"/>
          <w:sz w:val="28"/>
          <w:szCs w:val="28"/>
        </w:rPr>
        <w:t xml:space="preserve">К(</w:t>
      </w:r>
      <w:r>
        <w:rPr>
          <w:rFonts w:ascii="Times New Roman" w:hAnsi="Times New Roman" w:cs="Times New Roman"/>
          <w:sz w:val="28"/>
          <w:szCs w:val="28"/>
        </w:rPr>
        <w:t xml:space="preserve">э)] - предоставляется копия документа в электронной форме;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</w:t>
      </w:r>
      <w:r>
        <w:rPr>
          <w:rFonts w:ascii="Times New Roman" w:hAnsi="Times New Roman" w:cs="Times New Roman"/>
          <w:sz w:val="28"/>
          <w:szCs w:val="28"/>
        </w:rPr>
        <w:t xml:space="preserve">) [Д(1)] - документы предоставляются в одном экземпляре.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/>
      <w:bookmarkStart w:id="1" w:name="P240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</w:t>
      </w:r>
      <w:r>
        <w:rPr>
          <w:rFonts w:ascii="Times New Roman" w:hAnsi="Times New Roman" w:cs="Times New Roman"/>
          <w:sz w:val="24"/>
          <w:szCs w:val="24"/>
        </w:rPr>
        <w:t xml:space="preserve">ца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912"/>
        <w:gridCol w:w="2529"/>
        <w:gridCol w:w="2630"/>
      </w:tblGrid>
      <w:tr>
        <w:tblPrEx/>
        <w:trPr/>
        <w:tc>
          <w:tcPr>
            <w:tcW w:w="3912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159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результатов предоставления государственной услуги (цели обращения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 предоставлении путевки на отдых и оздоровление в каникулярное время в лагеря с круглосуточным пребыванием и лагеря с дневным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об отказе в предоставлении путевки на отдых и оздоровление в каникулярное время в лагеря с круглосуточным пребыванием и лагеря с дневным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 (законный представитель)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ребенка, находящегося в трудной жизненной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детей-сирот и детей, оставшихся без попечения родителей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-детей-инвалидов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с ограниченными возможностями здоровья, то есть имеющие недостатки в физическом и (или) психическом развитии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- жертв вооруженных и межнациональных конфликтов, экологических и техногенных катастроф, стихийных бедствий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из семей беженцев и вынужденных переселенцев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детей, оказавшихся в экстремальных условиях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- жертв насилия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детей, находящихся в образовательных организациях для обучающихся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девиантным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(общественно опасным)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-детей, нуждающихся в особых условиях воспитания, обучения и требующих специального педагогического подхода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(специальных учебно-воспитательных учреждениях открытого и закрытого типа)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 с отклонениями в поведении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 (законный представитель) ребенка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участника специальной военной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Родитель (законный представитель) ребенка из категории трудной жизненной ситуации, имеющий право на предоставление путевки во внеочередном порядке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Родитель (законный представитель) ребенка из категории трудной жизненной ситуации, имеющий право на предоставление путевки в первоочередном порядке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7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III. Исчерпывающий перечень документов, необходимых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10"/>
        <w:gridCol w:w="1962"/>
        <w:gridCol w:w="25"/>
        <w:gridCol w:w="3855"/>
        <w:gridCol w:w="1858"/>
        <w:gridCol w:w="850"/>
      </w:tblGrid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категории (признаки)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ыми актами для предоставления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государственной услуги по форме согласно приложению (</w:t>
            </w:r>
            <w:hyperlink w:tooltip="#P592" w:anchor="P592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форма №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[О],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/МФЦ/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право внеочередн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ого, первоочередного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путевки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Удостоверение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беженца (вынужденного переселенца) с указанием сведений о членах семьи, не достигших возраста 18 лет, признанных беженцами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или вынужденными переселенцами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Свидетельство о предоставлении временного убежища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территории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органа опеки и попечительства об устройстве ребенка под опеку, в том числе в приемную семью, полученное в други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 регионах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Заключение психолого-медико-педагогической комиссии (П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ПK), подтверждающее, что несовершеннолетний имеет недостатки в физическом и (или) психологическом развитии в случае получения в другом рег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ионе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Информация, предоставленная террит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ориальными органами внутренних дел, подтверждающая, что ребенок стал жертвой вооруженных и межнациональных конфликтов, или информация, предоставленная территориальными органами МЧС России, подтверждающая, что ребенок пострадал от экологических и техногенны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катастроф, стихийных бедствий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64"/>
        </w:trPr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Сведения органа или учреждения системы профилактики безнадзорности и правонарушений несовершеннолетних о постановке несовершеннолетнего и (или) семьи несовершеннолетнего на учет или о нарушении жизнедеятельности несовершеннолетнего в резул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ьтате сложившихся обстоятельств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Документ, подтверждающий статус семей военнослужащих, принимающих или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Украины в составе именных подразделений, семей граждан Российской Федерации, призванных в соответствии с Указом Президента Российской Федерации от 21 сентября 2022 года №647 «Об объявлении частичной мобилизации в Российской Федерации» на военную службу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частичной мобилизации в Вооруженные Силы Российской Федерации, семей граждан Российской Федерации, добровольно поступивших на военную службу в Вооруженные Силы Российской Федерации для участия в специальной военной операции, лиц, заключивших контракт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(имевших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 и Украины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24 февраля 2022 года, а также на территориях Запорожской области и Херсонской области с 30 сентября 2022 года, погибших (умерших) в связи с выполнением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граждан Российской Федерации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предусмотренных пунктом 4 статьи 22.1 Федерального закона от 31 мая 1996 года N 61-ФЗ "Об обороне", погибши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 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случае расторжения брака между родителями ребенка - соглашение между родителями либо копия решения с отметкой о дате вступления его в законную силу, заверенная судебным органом, подтверждающая факт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проживания заявителя с ребенком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паспорте отметки о месте жительства заявителя дополнительно предоставляется копия решения суда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факта проживания на территории Ленинградской области с отметкой о дате вступления его в законную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заверенная судебным органом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887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подтверждения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малоимущности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предоставляется справка о статусе малоимущей семьи, выданная органом социальной защиты населения по месту проживания или документ, подтверждающий выплаты и пособия для малообеспеченных семей (отделение Социального фонда)</w:t>
            </w:r>
            <w:r/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необходимых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случае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если в представленных документах имеет место изменение заявителем фамилии, имени, отчества - документы, подтверждающие государственную регистрацию актов гражданского состояния: свидетельства (справки, извещения) о перемене имени, заключении (расторжении)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брака, рождении в случае их выдачи компетентными органами иностранного государства, и их нотариально удостоверенный перевод на русский язык (в случае, когда регистрация акта гражданского состояния произведена компетентным органом иностранного государства).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конодательством или иными нормативными правовыми актами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актах гражданского состояния из ЕГР ЗАГС - сведения из ЕГР ЗАГС о государственной регистрации 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подтверждающие установление опеки или попечительства (при необходимости)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П)П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регистрации ребенка по месту жительства или по месту пребывания на территории Ленинградской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/>
      <w:bookmarkStart w:id="2" w:name="P451"/>
      <w:r/>
      <w:bookmarkEnd w:id="2"/>
      <w:r>
        <w:rPr>
          <w:rFonts w:ascii="Times New Roman" w:hAnsi="Times New Roman" w:cs="Times New Roman"/>
          <w:sz w:val="28"/>
          <w:szCs w:val="28"/>
        </w:rPr>
        <w:t xml:space="preserve">IV. Исчерпывающий перечень оснований для отказа в приеме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и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услуги, оснований для приостановления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или отказа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10"/>
        <w:gridCol w:w="6350"/>
        <w:gridCol w:w="2211"/>
      </w:tblGrid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70"/>
        </w:trPr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заявления, аналогичного ранее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поданному, срок предоставления муниципальной услуги по которому еще не истек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за пределами периода, указанного в </w:t>
            </w:r>
            <w:hyperlink w:tooltip="#P111" w:anchor="P11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2.10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лицом, не имеющим полномочий представлять интересы заявителя в соответствии с </w:t>
            </w:r>
            <w:hyperlink w:tooltip="#P53" w:anchor="P5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представлен неполный комплект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категории заявителей, указанных в </w:t>
            </w:r>
            <w:hyperlink w:tooltip="#P58" w:anchor="P58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1.2.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документов, указанных в </w:t>
            </w:r>
            <w:hyperlink w:tooltip="#P291" w:anchor="P29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к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2), по форме или содержанию требованиям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лет на момент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подачи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предоставления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не предусмотрены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 – ребенок не имеет регистрации на территории Ленинградской области и/или не относится к категории ТЖС или категории дети участников СВО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Отсутствие мест в лагерях с круглосуточным пребыванием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лагерях с дневным пребыванием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spacing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предоставление или предоставление в неполном объеме медицинских документов, необходимых для посещения летнего лагеря, за 3 дня до начала смены является основанием для отказа в реализации права для зачисления в лагерь.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7"/>
        <w:jc w:val="both"/>
        <w:spacing w:before="220"/>
        <w:rPr>
          <w:rFonts w:ascii="Times New Roman" w:hAnsi="Times New Roman" w:cs="Times New Roman"/>
          <w:sz w:val="28"/>
          <w:szCs w:val="28"/>
        </w:rPr>
        <w:sectPr>
          <w:headerReference w:type="first" r:id="rId9"/>
          <w:footerReference w:type="default" r:id="rId10"/>
          <w:footnotePr/>
          <w:endnotePr/>
          <w:type w:val="nextPage"/>
          <w:pgSz w:w="11906" w:h="16838" w:orient="portrait"/>
          <w:pgMar w:top="709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V. Формы заявления и документов, необходимых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№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В 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lang w:eastAsia="ru-RU"/>
        </w:rPr>
        <w:t xml:space="preserve">                                      </w:t>
      </w:r>
      <w:r>
        <w:rPr>
          <w:rFonts w:ascii="Times New Roman" w:hAnsi="Times New Roman" w:cs="Times New Roman" w:eastAsiaTheme="minorEastAsia"/>
          <w:sz w:val="20"/>
          <w:lang w:eastAsia="ru-RU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организации, Комитета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</w:t>
      </w:r>
      <w:r>
        <w:rPr>
          <w:rFonts w:ascii="Times New Roman" w:hAnsi="Times New Roman" w:cs="Times New Roman" w:eastAsiaTheme="minorEastAsia"/>
          <w:sz w:val="20"/>
          <w:lang w:eastAsia="ru-RU"/>
        </w:rPr>
        <w:t xml:space="preserve">)</w:t>
      </w:r>
      <w:r>
        <w:rPr>
          <w:rFonts w:ascii="Times New Roman" w:hAnsi="Times New Roman" w:cs="Times New Roman" w:eastAsiaTheme="minorEastAsia"/>
          <w:sz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        </w:t>
      </w: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_____________________________________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_____________________________________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trike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   </w:t>
      </w:r>
      <w:r>
        <w:rPr>
          <w:rFonts w:ascii="Courier New" w:hAnsi="Courier New" w:cs="Courier New" w:eastAsiaTheme="minorEastAsia"/>
          <w:strike/>
          <w:sz w:val="20"/>
          <w:lang w:eastAsia="ru-RU"/>
        </w:rPr>
      </w:r>
      <w:r>
        <w:rPr>
          <w:rFonts w:ascii="Courier New" w:hAnsi="Courier New" w:cs="Courier New" w:eastAsiaTheme="minorEastAsia"/>
          <w:strike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</w:t>
      </w:r>
      <w:r>
        <w:rPr>
          <w:rFonts w:ascii="Courier New" w:hAnsi="Courier New" w:cs="Courier New" w:eastAsiaTheme="minorEastAsia"/>
          <w:b/>
          <w:sz w:val="20"/>
          <w:lang w:eastAsia="ru-RU"/>
        </w:rPr>
        <w:t xml:space="preserve">  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  <w:t xml:space="preserve">ЗАЯВЛЕНИЕ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lang w:eastAsia="ru-RU"/>
        </w:rPr>
        <w:t xml:space="preserve">о предоставлении бесплатной путевки в организации отдыха детей и их оздоровления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Прошу предоставить путевку на отдых и оздоровление моему ребенку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(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фамилия, имя, отчество ребенка; полная дат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а рождения, школа №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Страховой номер индивидуального лицевого счета; Реквизиты записи акта о рождении или свидетельства о рождении; Адрес регистрации по месту жительства или месту пребывания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в: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116840</wp:posOffset>
                </wp:positionV>
                <wp:extent cx="234950" cy="292100"/>
                <wp:effectExtent l="0" t="0" r="12700" b="1270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34950" cy="2921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51662336;o:allowoverlap:true;o:allowincell:true;mso-position-horizontal-relative:text;margin-left:20.45pt;mso-position-horizontal:absolute;mso-position-vertical-relative:text;margin-top:9.20pt;mso-position-vertical:absolute;width:18.50pt;height:23.00pt;mso-wrap-distance-left:9.00pt;mso-wrap-distance-top:0.00pt;mso-wrap-distance-right:9.00pt;mso-wrap-distance-bottom:0.00pt;visibility:visible;" filled="f" strokecolor="#000000" strokeweight="0.2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Лагерь с круглосуточным пребыванием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28575</wp:posOffset>
                </wp:positionV>
                <wp:extent cx="234950" cy="292100"/>
                <wp:effectExtent l="0" t="0" r="12700" b="12700"/>
                <wp:wrapNone/>
                <wp:docPr id="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34950" cy="2921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251663360;o:allowoverlap:true;o:allowincell:true;mso-position-horizontal-relative:text;margin-left:20.45pt;mso-position-horizontal:absolute;mso-position-vertical-relative:text;margin-top:2.25pt;mso-position-vertical:absolute;width:18.50pt;height:23.00pt;mso-wrap-distance-left:9.00pt;mso-wrap-distance-top:0.00pt;mso-wrap-distance-right:9.00pt;mso-wrap-distance-bottom:0.00pt;visibility:visible;" filled="f" strokecolor="#000000" strokeweight="0.2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Лагерь с дневным пребыванием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на период 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(указать период смены отдыха)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Категория ребенка: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Style w:val="909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ребенок-сирота, оставшийся без попечения родителей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с ограниченными возможностями здоровья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проживающий в малоимущей семье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- жертва насилия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с отклонениями в поведении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ребенок-инвалид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находящийся в образовательных организациях для обучающихся с 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девиантным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(общественно опасным) поведением, нуждающейся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оказавшийся в экстремальных условиях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жизнедеятельность которого объективно нарушена в результате сложившихся обстоятельств и который не может преодолеть данные обстоятельства  самостоятельно или с помощью семьи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- жертва вооруженных и межнациональных конфликтов                      экологических      и техногенных катастроф, стихийных бедствий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cyan"/>
                <w:lang w:eastAsia="ru-RU"/>
              </w:rPr>
              <w:t xml:space="preserve">детей из семей беженцев и вынужденных переселенцев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highlight w:val="cyan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ребенок участника специальной военной операции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993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039"/>
        <w:gridCol w:w="813"/>
        <w:gridCol w:w="1548"/>
        <w:gridCol w:w="3734"/>
      </w:tblGrid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Сведения о родителе (законном представителе) ребенк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а 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(далее - Заявитель):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Фамилия, имя, отчество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рождения: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(день, месяц, год)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Индивидуальный номер налогоплательщика: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Страховой номер индивидуального лицевого счета: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Гражданство: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Данные документа, удостоверяющего личность: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документа, серия, номер: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выдачи: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Кем выдан, код подразделения: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Номер телефона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Статус Заявителя: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(родитель (усыновитель), опекун)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tbl>
            <w:tblPr>
              <w:tblW w:w="9070" w:type="dxa"/>
              <w:tblBorders>
                <w:bottom w:val="single" w:color="auto" w:sz="4" w:space="0"/>
                <w:insideH w:val="none" w:color="000000" w:sz="4" w:space="0"/>
              </w:tblBorders>
              <w:tblLayout w:type="fixed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2891"/>
              <w:gridCol w:w="2179"/>
              <w:gridCol w:w="2290"/>
              <w:gridCol w:w="1710"/>
            </w:tblGrid>
            <w:tr>
              <w:tblPrEx/>
              <w:trPr/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right w:val="none" w:color="000000" w:sz="4" w:space="0"/>
                  </w:tcBorders>
                  <w:tcW w:w="907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</w:tblBorders>
              </w:tblPrEx>
              <w:trPr/>
              <w:tc>
                <w:tcPr>
                  <w:gridSpan w:val="4"/>
                  <w:tcBorders>
                    <w:left w:val="single" w:color="auto" w:sz="4" w:space="0"/>
                    <w:right w:val="single" w:color="auto" w:sz="4" w:space="0"/>
                  </w:tcBorders>
                  <w:tcW w:w="907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b/>
                      <w:sz w:val="20"/>
                      <w:szCs w:val="20"/>
                      <w:lang w:eastAsia="ru-RU"/>
                    </w:rPr>
                    <w:t xml:space="preserve">Реквизиты документа, подтверждающего установление опеки (попечительства) над ребенком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tcW w:w="28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Номер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179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9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Дата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10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tcW w:w="28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Орган, выдавший документ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6179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ind w:firstLine="283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Сведения о представителе Заявителя при подаче документов представителем Заявителя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auto" w:sz="4" w:space="0"/>
            </w:tcBorders>
            <w:tcW w:w="60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Паспорт РФ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серия и номер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выдачи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код подразделения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Прошу исключить из общей суммы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дохода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выплаченные алименты в сумме ________ руб. _____ коп., удерживаемые по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(основание для удержания алиментов, Ф.И.О. лица, в пользу которого производятся удержания)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К заявлению прикладываю следующие документы, подтверждающие отнесение ребенка к категории детей, находящихся в трудной жизненной ситуации: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1)________________________________________________________________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2)_______________________________________________________________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 ответственности за достоверность представленных сведений предупрежде</w:t>
      </w:r>
      <w:r>
        <w:rPr>
          <w:rFonts w:ascii="Times New Roman" w:hAnsi="Times New Roman" w:cs="Times New Roman"/>
          <w:sz w:val="20"/>
          <w:szCs w:val="20"/>
        </w:rPr>
        <w:t xml:space="preserve">н(</w:t>
      </w:r>
      <w:r>
        <w:rPr>
          <w:rFonts w:ascii="Times New Roman" w:hAnsi="Times New Roman" w:cs="Times New Roman"/>
          <w:sz w:val="20"/>
          <w:szCs w:val="20"/>
        </w:rPr>
        <w:t xml:space="preserve">а).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28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Даю согласие на получение, обработку и передачу персональных данных в соответствии с Федеральным </w:t>
      </w:r>
      <w:hyperlink r:id="rId25" w:tooltip="https://login.consultant.ru/link/?req=doc&amp;base=LAW&amp;n=482686" w:history="1">
        <w:r>
          <w:rPr>
            <w:rFonts w:ascii="Times New Roman" w:hAnsi="Times New Roman" w:cs="Times New Roman"/>
            <w:sz w:val="20"/>
            <w:szCs w:val="20"/>
          </w:rPr>
          <w:t xml:space="preserve">законом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"О персональных данных".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Дата ____________ Подпись ____________/_______________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Результат муниципальной услуги прошу выдать следующим способом: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Style w:val="909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общеобразовательной    организации, Комитете образования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МФЦ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МФЦ законному представителю ребенка, не являющемуся заявителем: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(при наличии), сведения о документе, удостоверяющем личность законного представителя ребенка, уполномоченного на получение результатов предоставления соответствующей услуги)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по почте (указать адрес)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в электронной форме в личный кабинет на Едином портале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Дата ____________________        Подпись _____________/____________________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№ 2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/>
      <w:bookmarkStart w:id="3" w:name="P623"/>
      <w:r/>
      <w:bookmarkEnd w:id="3"/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Н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аименование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организации,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К</w:t>
      </w:r>
      <w:r>
        <w:rPr>
          <w:rFonts w:ascii="Times New Roman" w:hAnsi="Times New Roman" w:cs="Times New Roman"/>
          <w:sz w:val="20"/>
          <w:szCs w:val="20"/>
        </w:rPr>
        <w:t xml:space="preserve">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(ФИО Заявителя (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законного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представителя)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 предоставлении муниципальной услуги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"Организация отдыха детей в каникулярное время"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от ___________                                                   N 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Рассмотрев Ваше заявление от _________________________ N 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Уполномоченным органом 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(наименование Уполномоченного органа)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принято решение о предоставлении Вашему ребенку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(фамилия, имя, отчество ребенка; полная дата рождения)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путевки в организацию отдыха и оздоровления ____________________________________________________________________________.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(наименование организации отдыха детей и их оздоровления)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Дополнительная информация: ___________________________________________.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95885</wp:posOffset>
                </wp:positionV>
                <wp:extent cx="1765300" cy="781050"/>
                <wp:effectExtent l="0" t="0" r="25400" b="19050"/>
                <wp:wrapNone/>
                <wp:docPr id="3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5300" cy="781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Сведения об электронной подписи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251675648;o:allowoverlap:true;o:allowincell:true;mso-position-horizontal-relative:text;margin-left:289.95pt;mso-position-horizontal:absolute;mso-position-vertical-relative:text;margin-top:7.55pt;mso-position-vertical:absolute;width:139.00pt;height:61.50pt;mso-wrap-distance-left:9.00pt;mso-wrap-distance-top:0.00pt;mso-wrap-distance-right:9.00pt;mso-wrap-distance-bottom:0.00pt;v-text-anchor:middle;visibility:visible;" fillcolor="#FFFFFF" strokecolor="#000000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Сведения об электронной подписи </w: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должность и Ф.И.О. сотрудника, принявшего решение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№ 3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об отказе в предоставлении путевки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в организации отдыха и оздоровления детей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№ ________                                           от «_____» _______ 20 г.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Настоящим уведомляется _______________________________________________________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(фамилия, имя, отчество родителя (законного представителя) ребенка)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в том, что 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(фамилия, имя, отчество ребенка; полная дата рождения)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не может быть предоставлена путевка в организации отдыха и оздоровления детей 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муниципального района (городского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, муниципального округов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) Ленинградской области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________________________________________________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(дата поступления заявления, указанная в заявлении родителя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(законного представителя)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по следующей причине: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(указать причину отказа)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3714115</wp:posOffset>
                </wp:positionH>
                <wp:positionV relativeFrom="paragraph">
                  <wp:posOffset>58420</wp:posOffset>
                </wp:positionV>
                <wp:extent cx="1765300" cy="781050"/>
                <wp:effectExtent l="0" t="0" r="25400" b="19050"/>
                <wp:wrapNone/>
                <wp:docPr id="4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5300" cy="781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Сведения об электронной подписи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type="#_x0000_t1" style="position:absolute;z-index:251673600;o:allowoverlap:true;o:allowincell:true;mso-position-horizontal-relative:text;margin-left:292.45pt;mso-position-horizontal:absolute;mso-position-vertical-relative:text;margin-top:4.60pt;mso-position-vertical:absolute;width:139.00pt;height:61.50pt;mso-wrap-distance-left:9.00pt;mso-wrap-distance-top:0.00pt;mso-wrap-distance-right:9.00pt;mso-wrap-distance-bottom:0.00pt;v-text-anchor:middle;visibility:visible;" fillcolor="#FFFFFF" strokecolor="#000000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Сведения об электронной подписи </w: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должность и Ф.И.О. сотрудника, принявшего решение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118"/>
        <w:gridCol w:w="1701"/>
        <w:gridCol w:w="2835"/>
        <w:gridCol w:w="876"/>
        <w:gridCol w:w="541"/>
      </w:tblGrid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Настоящим подтверждается, что при приеме документов, необходимых для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auto" w:sz="4" w:space="0"/>
            </w:tcBorders>
            <w:tcW w:w="85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</w:tcBorders>
            <w:tcW w:w="85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(наименование муниципальной услуги в соответствии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административным регламентом)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были выявлены следующие основания для отказа в приеме документов: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(указываются основания для отказа в приеме документов, предусмотренные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таблицей № 3 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получения муниципальной услуги заявителю необходимо представить следующие документы: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(указывается перечень документов в случае, если основанием для отказа является представление неполного комплекта документов)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(должностное лицо (специалист МФЦ)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017"/>
        <w:gridCol w:w="346"/>
        <w:gridCol w:w="4495"/>
        <w:gridCol w:w="346"/>
        <w:gridCol w:w="2017"/>
      </w:tblGrid>
      <w:tr>
        <w:tblPrEx/>
        <w:trPr>
          <w:trHeight w:val="416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Подпись заявителя, подтверждающая получение решения об отказе в приеме документов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tcBorders>
              <w:bottom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44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44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(Ф.И.О. заявителя/представителя заявителя)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pStyle w:val="887"/>
        <w:jc w:val="right"/>
        <w:rPr>
          <w:rFonts w:ascii="Times New Roman" w:hAnsi="Times New Roman" w:cs="Times New Roman"/>
          <w:sz w:val="20"/>
          <w:szCs w:val="20"/>
        </w:rPr>
        <w:outlineLvl w:val="3"/>
      </w:pPr>
      <w:r>
        <w:rPr>
          <w:rFonts w:ascii="Times New Roman" w:hAnsi="Times New Roman" w:cs="Times New Roman"/>
          <w:sz w:val="20"/>
          <w:szCs w:val="20"/>
        </w:rPr>
        <w:t xml:space="preserve">Форма </w:t>
      </w:r>
      <w:r>
        <w:rPr>
          <w:rFonts w:ascii="Times New Roman" w:hAnsi="Times New Roman" w:cs="Times New Roman"/>
          <w:sz w:val="20"/>
          <w:szCs w:val="20"/>
        </w:rPr>
        <w:t xml:space="preserve">№</w:t>
      </w:r>
      <w:r>
        <w:rPr>
          <w:rFonts w:ascii="Times New Roman" w:hAnsi="Times New Roman" w:cs="Times New Roman"/>
          <w:sz w:val="20"/>
          <w:szCs w:val="20"/>
        </w:rPr>
        <w:t xml:space="preserve"> 4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организации,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Комитета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(ФИО Заявителя (законного представителя)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076"/>
        <w:gridCol w:w="4464"/>
        <w:gridCol w:w="1531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4" w:name="P811"/>
            <w:r/>
            <w:bookmarkEnd w:id="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Уведомление об отказе в приеме заявления 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6" w:type="dxa"/>
            <w:textDirection w:val="lrTb"/>
            <w:noWrap w:val="false"/>
          </w:tcPr>
          <w:p>
            <w:pPr>
              <w:pStyle w:val="88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Уважаемы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464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6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64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(ФИО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8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рждается, что при приеме документов, необходимых для предоставления муниципальной услуги, принято решение об отказе в приеме заявления от _________ N ________ и иных документов, необходимых для предоставления муниципальной  услуги, по следующим основаниям: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5102"/>
        <w:gridCol w:w="3402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основания для отказа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 в приеме заявления 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заявления за пределами периода, указанного в </w:t>
            </w:r>
            <w:hyperlink w:tooltip="#P111" w:anchor="P11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2.10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поданы лицом, не имеющим полномочий представлять интересы заявителя в соответствии с </w:t>
            </w:r>
            <w:hyperlink w:tooltip="#P53" w:anchor="P5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за предоставлением иной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представлен неполный комплект документов, необходимых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предоставления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которые необходимо представить заявителю,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необходимые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услуги, утратили силу (документ, удостоверяющий личность заявителя либо его представителя, документ, удостоверяющий полномочия представителя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которые утратили силу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противоречий между сведениями, указанными в заявлении, и сведениями, указанными в приложенных к нему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содержащих подчистки и исправления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Некорректное заполнение полей заявления (отсутствие заполнения, недостоверное, неполное либо неправильное, не соответствующее требованиям,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категории заявителей, указанных в </w:t>
            </w:r>
            <w:hyperlink w:tooltip="#P58" w:anchor="P58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1.2.1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tooltip="#P66" w:anchor="P66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1.2.2.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документов, указанных в </w:t>
            </w:r>
            <w:hyperlink w:tooltip="#P283" w:anchor="P28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настоящего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 форме или содержанию требованиям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содержащих недостатки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или уже достиг возраста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8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вправе повторно обратиться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рганизацию/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 с заявлением о предоставлении услуги после устранения указанных нарушений.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84"/>
        <w:gridCol w:w="1439"/>
        <w:gridCol w:w="1724"/>
        <w:gridCol w:w="1589"/>
        <w:gridCol w:w="1229"/>
        <w:gridCol w:w="220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" w:type="dxa"/>
            <w:textDirection w:val="lrTb"/>
            <w:noWrap w:val="false"/>
          </w:tcPr>
          <w:p>
            <w:pPr>
              <w:pStyle w:val="8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39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4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9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06" w:type="dxa"/>
            <w:textDirection w:val="lrTb"/>
            <w:noWrap w:val="false"/>
          </w:tcPr>
          <w:p>
            <w:pPr>
              <w:pStyle w:val="8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87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7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72624402"/>
      <w:docPartObj>
        <w:docPartGallery w:val="Page Numbers (Bottom of Page)"/>
        <w:docPartUnique w:val="true"/>
      </w:docPartObj>
      <w:rPr/>
    </w:sdtPr>
    <w:sdtContent>
      <w:p>
        <w:pPr>
          <w:pStyle w:val="90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12</w:t>
        </w:r>
        <w:r>
          <w:fldChar w:fldCharType="end"/>
        </w:r>
        <w:r/>
      </w:p>
    </w:sdtContent>
  </w:sdt>
  <w:p>
    <w:pPr>
      <w:pStyle w:val="90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jc w:val="center"/>
    </w:pPr>
    <w:r/>
    <w:r/>
  </w:p>
  <w:p>
    <w:pPr>
      <w:pStyle w:val="90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Heading 1"/>
    <w:basedOn w:val="882"/>
    <w:next w:val="882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0">
    <w:name w:val="Heading 1 Char"/>
    <w:basedOn w:val="883"/>
    <w:link w:val="709"/>
    <w:uiPriority w:val="9"/>
    <w:rPr>
      <w:rFonts w:ascii="Arial" w:hAnsi="Arial" w:eastAsia="Arial" w:cs="Arial"/>
      <w:sz w:val="40"/>
      <w:szCs w:val="40"/>
    </w:rPr>
  </w:style>
  <w:style w:type="paragraph" w:styleId="711">
    <w:name w:val="Heading 2"/>
    <w:basedOn w:val="882"/>
    <w:next w:val="882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2">
    <w:name w:val="Heading 2 Char"/>
    <w:basedOn w:val="883"/>
    <w:link w:val="711"/>
    <w:uiPriority w:val="9"/>
    <w:rPr>
      <w:rFonts w:ascii="Arial" w:hAnsi="Arial" w:eastAsia="Arial" w:cs="Arial"/>
      <w:sz w:val="34"/>
    </w:rPr>
  </w:style>
  <w:style w:type="paragraph" w:styleId="713">
    <w:name w:val="Heading 3"/>
    <w:basedOn w:val="882"/>
    <w:next w:val="882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4">
    <w:name w:val="Heading 3 Char"/>
    <w:basedOn w:val="883"/>
    <w:link w:val="713"/>
    <w:uiPriority w:val="9"/>
    <w:rPr>
      <w:rFonts w:ascii="Arial" w:hAnsi="Arial" w:eastAsia="Arial" w:cs="Arial"/>
      <w:sz w:val="30"/>
      <w:szCs w:val="30"/>
    </w:rPr>
  </w:style>
  <w:style w:type="paragraph" w:styleId="715">
    <w:name w:val="Heading 4"/>
    <w:basedOn w:val="882"/>
    <w:next w:val="882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6">
    <w:name w:val="Heading 4 Char"/>
    <w:basedOn w:val="883"/>
    <w:link w:val="715"/>
    <w:uiPriority w:val="9"/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882"/>
    <w:next w:val="882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8">
    <w:name w:val="Heading 5 Char"/>
    <w:basedOn w:val="883"/>
    <w:link w:val="717"/>
    <w:uiPriority w:val="9"/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882"/>
    <w:next w:val="882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0">
    <w:name w:val="Heading 6 Char"/>
    <w:basedOn w:val="88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2"/>
    <w:next w:val="882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3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2"/>
    <w:next w:val="882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3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2"/>
    <w:next w:val="882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3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No Spacing"/>
    <w:uiPriority w:val="1"/>
    <w:qFormat/>
    <w:pPr>
      <w:spacing w:before="0" w:after="0" w:line="240" w:lineRule="auto"/>
    </w:pPr>
  </w:style>
  <w:style w:type="paragraph" w:styleId="728">
    <w:name w:val="Title"/>
    <w:basedOn w:val="882"/>
    <w:next w:val="882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basedOn w:val="883"/>
    <w:link w:val="728"/>
    <w:uiPriority w:val="10"/>
    <w:rPr>
      <w:sz w:val="48"/>
      <w:szCs w:val="48"/>
    </w:rPr>
  </w:style>
  <w:style w:type="paragraph" w:styleId="730">
    <w:name w:val="Subtitle"/>
    <w:basedOn w:val="882"/>
    <w:next w:val="882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3"/>
    <w:link w:val="730"/>
    <w:uiPriority w:val="11"/>
    <w:rPr>
      <w:sz w:val="24"/>
      <w:szCs w:val="24"/>
    </w:rPr>
  </w:style>
  <w:style w:type="paragraph" w:styleId="732">
    <w:name w:val="Quote"/>
    <w:basedOn w:val="882"/>
    <w:next w:val="882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2"/>
    <w:next w:val="882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character" w:styleId="736">
    <w:name w:val="Header Char"/>
    <w:basedOn w:val="883"/>
    <w:link w:val="902"/>
    <w:uiPriority w:val="99"/>
  </w:style>
  <w:style w:type="character" w:styleId="737">
    <w:name w:val="Footer Char"/>
    <w:basedOn w:val="883"/>
    <w:link w:val="904"/>
    <w:uiPriority w:val="99"/>
  </w:style>
  <w:style w:type="paragraph" w:styleId="738">
    <w:name w:val="Caption"/>
    <w:basedOn w:val="882"/>
    <w:next w:val="882"/>
    <w:link w:val="7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9">
    <w:name w:val="Caption Char"/>
    <w:basedOn w:val="883"/>
    <w:link w:val="738"/>
    <w:uiPriority w:val="35"/>
    <w:rPr>
      <w:b/>
      <w:bCs/>
      <w:color w:val="4f81bd" w:themeColor="accent1"/>
      <w:sz w:val="18"/>
      <w:szCs w:val="18"/>
    </w:rPr>
  </w:style>
  <w:style w:type="table" w:styleId="740">
    <w:name w:val="Table Grid Light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1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2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9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0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1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2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3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4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1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2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3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4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5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6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7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3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4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5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6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7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8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9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1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2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3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4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5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6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7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8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9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0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1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2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3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4">
    <w:name w:val="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 &amp; 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Bordered &amp; 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Bordered &amp; 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Bordered &amp; 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Bordered &amp; 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Bordered &amp; 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Bordered &amp; 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9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0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1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2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3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4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5">
    <w:name w:val="footnote text"/>
    <w:basedOn w:val="882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>
    <w:name w:val="Footnote Text Char"/>
    <w:link w:val="865"/>
    <w:uiPriority w:val="99"/>
    <w:rPr>
      <w:sz w:val="18"/>
    </w:rPr>
  </w:style>
  <w:style w:type="character" w:styleId="867">
    <w:name w:val="footnote reference"/>
    <w:basedOn w:val="883"/>
    <w:uiPriority w:val="99"/>
    <w:unhideWhenUsed/>
    <w:rPr>
      <w:vertAlign w:val="superscript"/>
    </w:rPr>
  </w:style>
  <w:style w:type="paragraph" w:styleId="868">
    <w:name w:val="endnote text"/>
    <w:basedOn w:val="882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>
    <w:name w:val="Endnote Text Char"/>
    <w:link w:val="868"/>
    <w:uiPriority w:val="99"/>
    <w:rPr>
      <w:sz w:val="20"/>
    </w:rPr>
  </w:style>
  <w:style w:type="character" w:styleId="870">
    <w:name w:val="endnote reference"/>
    <w:basedOn w:val="883"/>
    <w:uiPriority w:val="99"/>
    <w:semiHidden/>
    <w:unhideWhenUsed/>
    <w:rPr>
      <w:vertAlign w:val="superscript"/>
    </w:rPr>
  </w:style>
  <w:style w:type="paragraph" w:styleId="871">
    <w:name w:val="toc 1"/>
    <w:basedOn w:val="882"/>
    <w:next w:val="882"/>
    <w:uiPriority w:val="39"/>
    <w:unhideWhenUsed/>
    <w:pPr>
      <w:ind w:left="0" w:right="0" w:firstLine="0"/>
      <w:spacing w:after="57"/>
    </w:pPr>
  </w:style>
  <w:style w:type="paragraph" w:styleId="872">
    <w:name w:val="toc 2"/>
    <w:basedOn w:val="882"/>
    <w:next w:val="882"/>
    <w:uiPriority w:val="39"/>
    <w:unhideWhenUsed/>
    <w:pPr>
      <w:ind w:left="283" w:right="0" w:firstLine="0"/>
      <w:spacing w:after="57"/>
    </w:pPr>
  </w:style>
  <w:style w:type="paragraph" w:styleId="873">
    <w:name w:val="toc 3"/>
    <w:basedOn w:val="882"/>
    <w:next w:val="882"/>
    <w:uiPriority w:val="39"/>
    <w:unhideWhenUsed/>
    <w:pPr>
      <w:ind w:left="567" w:right="0" w:firstLine="0"/>
      <w:spacing w:after="57"/>
    </w:pPr>
  </w:style>
  <w:style w:type="paragraph" w:styleId="874">
    <w:name w:val="toc 4"/>
    <w:basedOn w:val="882"/>
    <w:next w:val="882"/>
    <w:uiPriority w:val="39"/>
    <w:unhideWhenUsed/>
    <w:pPr>
      <w:ind w:left="850" w:right="0" w:firstLine="0"/>
      <w:spacing w:after="57"/>
    </w:pPr>
  </w:style>
  <w:style w:type="paragraph" w:styleId="875">
    <w:name w:val="toc 5"/>
    <w:basedOn w:val="882"/>
    <w:next w:val="882"/>
    <w:uiPriority w:val="39"/>
    <w:unhideWhenUsed/>
    <w:pPr>
      <w:ind w:left="1134" w:right="0" w:firstLine="0"/>
      <w:spacing w:after="57"/>
    </w:pPr>
  </w:style>
  <w:style w:type="paragraph" w:styleId="876">
    <w:name w:val="toc 6"/>
    <w:basedOn w:val="882"/>
    <w:next w:val="882"/>
    <w:uiPriority w:val="39"/>
    <w:unhideWhenUsed/>
    <w:pPr>
      <w:ind w:left="1417" w:right="0" w:firstLine="0"/>
      <w:spacing w:after="57"/>
    </w:pPr>
  </w:style>
  <w:style w:type="paragraph" w:styleId="877">
    <w:name w:val="toc 7"/>
    <w:basedOn w:val="882"/>
    <w:next w:val="882"/>
    <w:uiPriority w:val="39"/>
    <w:unhideWhenUsed/>
    <w:pPr>
      <w:ind w:left="1701" w:right="0" w:firstLine="0"/>
      <w:spacing w:after="57"/>
    </w:pPr>
  </w:style>
  <w:style w:type="paragraph" w:styleId="878">
    <w:name w:val="toc 8"/>
    <w:basedOn w:val="882"/>
    <w:next w:val="882"/>
    <w:uiPriority w:val="39"/>
    <w:unhideWhenUsed/>
    <w:pPr>
      <w:ind w:left="1984" w:right="0" w:firstLine="0"/>
      <w:spacing w:after="57"/>
    </w:pPr>
  </w:style>
  <w:style w:type="paragraph" w:styleId="879">
    <w:name w:val="toc 9"/>
    <w:basedOn w:val="882"/>
    <w:next w:val="882"/>
    <w:uiPriority w:val="39"/>
    <w:unhideWhenUsed/>
    <w:pPr>
      <w:ind w:left="2268" w:right="0" w:firstLine="0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882"/>
    <w:next w:val="882"/>
    <w:uiPriority w:val="99"/>
    <w:unhideWhenUsed/>
    <w:pPr>
      <w:spacing w:after="0" w:afterAutospacing="0"/>
    </w:pPr>
  </w:style>
  <w:style w:type="paragraph" w:styleId="882" w:default="1">
    <w:name w:val="Normal"/>
    <w:qFormat/>
  </w:style>
  <w:style w:type="character" w:styleId="883" w:default="1">
    <w:name w:val="Default Paragraph Font"/>
    <w:uiPriority w:val="1"/>
    <w:semiHidden/>
    <w:unhideWhenUsed/>
  </w:style>
  <w:style w:type="table" w:styleId="8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5" w:default="1">
    <w:name w:val="No List"/>
    <w:uiPriority w:val="99"/>
    <w:semiHidden/>
    <w:unhideWhenUsed/>
  </w:style>
  <w:style w:type="numbering" w:styleId="886" w:customStyle="1">
    <w:name w:val="Нет списка1"/>
    <w:next w:val="885"/>
    <w:uiPriority w:val="99"/>
    <w:semiHidden/>
    <w:unhideWhenUsed/>
  </w:style>
  <w:style w:type="paragraph" w:styleId="887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88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889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890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891" w:customStyle="1">
    <w:name w:val="ConsPlusDocList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92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paragraph" w:styleId="893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894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895" w:customStyle="1">
    <w:name w:val="заголовок 1"/>
    <w:basedOn w:val="882"/>
    <w:next w:val="882"/>
    <w:pPr>
      <w:jc w:val="both"/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6">
    <w:name w:val="Hyperlink"/>
    <w:uiPriority w:val="99"/>
    <w:unhideWhenUsed/>
    <w:rPr>
      <w:color w:val="0000ff"/>
      <w:u w:val="single"/>
    </w:rPr>
  </w:style>
  <w:style w:type="paragraph" w:styleId="897">
    <w:name w:val="Balloon Text"/>
    <w:basedOn w:val="882"/>
    <w:link w:val="898"/>
    <w:uiPriority w:val="99"/>
    <w:semiHidden/>
    <w:unhideWhenUsed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898" w:customStyle="1">
    <w:name w:val="Текст выноски Знак"/>
    <w:basedOn w:val="883"/>
    <w:link w:val="89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99">
    <w:name w:val="List Paragraph"/>
    <w:basedOn w:val="882"/>
    <w:link w:val="900"/>
    <w:qFormat/>
    <w:pPr>
      <w:ind w:firstLine="709"/>
      <w:jc w:val="both"/>
      <w:spacing w:after="0" w:line="360" w:lineRule="auto"/>
    </w:pPr>
    <w:rPr>
      <w:rFonts w:ascii="Times New Roman" w:hAnsi="Times New Roman" w:eastAsia="Times New Roman" w:cs="Times New Roman"/>
      <w:sz w:val="26"/>
      <w:lang w:eastAsia="ru-RU"/>
    </w:rPr>
  </w:style>
  <w:style w:type="character" w:styleId="900" w:customStyle="1">
    <w:name w:val="Абзац списка Знак"/>
    <w:link w:val="899"/>
    <w:rPr>
      <w:rFonts w:ascii="Times New Roman" w:hAnsi="Times New Roman" w:eastAsia="Times New Roman" w:cs="Times New Roman"/>
      <w:sz w:val="26"/>
      <w:lang w:eastAsia="ru-RU"/>
    </w:rPr>
  </w:style>
  <w:style w:type="character" w:styleId="901" w:customStyle="1">
    <w:name w:val="s6"/>
    <w:basedOn w:val="883"/>
  </w:style>
  <w:style w:type="paragraph" w:styleId="902">
    <w:name w:val="Header"/>
    <w:basedOn w:val="882"/>
    <w:link w:val="90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3" w:customStyle="1">
    <w:name w:val="Верхний колонтитул Знак"/>
    <w:basedOn w:val="883"/>
    <w:link w:val="90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4">
    <w:name w:val="Footer"/>
    <w:basedOn w:val="882"/>
    <w:link w:val="90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05" w:customStyle="1">
    <w:name w:val="Нижний колонтитул Знак"/>
    <w:basedOn w:val="883"/>
    <w:link w:val="90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6">
    <w:name w:val="annotation text"/>
    <w:basedOn w:val="882"/>
    <w:link w:val="907"/>
    <w:uiPriority w:val="99"/>
    <w:semiHidden/>
    <w:unhideWhenUsed/>
    <w:pPr>
      <w:spacing w:line="240" w:lineRule="auto"/>
    </w:pPr>
    <w:rPr>
      <w:rFonts w:ascii="Calibri" w:hAnsi="Calibri" w:eastAsia="Calibri" w:cs="Calibri"/>
      <w:sz w:val="20"/>
      <w:szCs w:val="20"/>
      <w:lang w:eastAsia="ru-RU"/>
    </w:rPr>
  </w:style>
  <w:style w:type="character" w:styleId="907" w:customStyle="1">
    <w:name w:val="Текст примечания Знак"/>
    <w:basedOn w:val="883"/>
    <w:link w:val="906"/>
    <w:uiPriority w:val="99"/>
    <w:semiHidden/>
    <w:rPr>
      <w:rFonts w:ascii="Calibri" w:hAnsi="Calibri" w:eastAsia="Calibri" w:cs="Calibri"/>
      <w:sz w:val="20"/>
      <w:szCs w:val="20"/>
      <w:lang w:eastAsia="ru-RU"/>
    </w:rPr>
  </w:style>
  <w:style w:type="character" w:styleId="908">
    <w:name w:val="annotation reference"/>
    <w:basedOn w:val="883"/>
    <w:uiPriority w:val="99"/>
    <w:semiHidden/>
    <w:unhideWhenUsed/>
    <w:rPr>
      <w:sz w:val="16"/>
      <w:szCs w:val="16"/>
    </w:rPr>
  </w:style>
  <w:style w:type="table" w:styleId="909">
    <w:name w:val="Table Grid"/>
    <w:basedOn w:val="8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SPB&amp;n=287633" TargetMode="External"/><Relationship Id="rId13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4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5" Type="http://schemas.openxmlformats.org/officeDocument/2006/relationships/hyperlink" Target="https://login.consultant.ru/link/?req=doc&amp;base=LAW&amp;n=465549&amp;dst=100366" TargetMode="External"/><Relationship Id="rId16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7" Type="http://schemas.openxmlformats.org/officeDocument/2006/relationships/hyperlink" Target="file:///C:\Users\lv_noskova\AppData\Local\Microsoft\Windows\INetCache\Content.Outlook\YMRWRJFM\&#1043;&#1072;&#1090;&#1095;&#1080;&#1085;&#1089;&#1082;&#1080;&#1081;%20&#1052;&#1054;_&#1055;&#1088;&#1077;&#1076;&#1083;&#1072;&#1075;&#1072;&#1077;&#1084;&#1099;&#1077;%20&#1087;&#1088;&#1072;&#1074;&#1082;&#1080;.doc" TargetMode="External"/><Relationship Id="rId18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hyperlink" Target="https://login.consultant.ru/link/?req=doc&amp;base=LAW&amp;n=494999&amp;dst=100202" TargetMode="External"/><Relationship Id="rId20" Type="http://schemas.openxmlformats.org/officeDocument/2006/relationships/hyperlink" Target="https://login.consultant.ru/link/?req=doc&amp;base=LAW&amp;n=494999&amp;dst=100243" TargetMode="External"/><Relationship Id="rId21" Type="http://schemas.openxmlformats.org/officeDocument/2006/relationships/hyperlink" Target="https://login.consultant.ru/link/?req=doc&amp;base=LAW&amp;n=494999&amp;dst=100189" TargetMode="External"/><Relationship Id="rId22" Type="http://schemas.openxmlformats.org/officeDocument/2006/relationships/hyperlink" Target="https://login.consultant.ru/link/?req=doc&amp;base=LAW&amp;n=494999&amp;dst=100202" TargetMode="External"/><Relationship Id="rId23" Type="http://schemas.openxmlformats.org/officeDocument/2006/relationships/hyperlink" Target="https://login.consultant.ru/link/?req=doc&amp;base=LAW&amp;n=494999&amp;dst=100243" TargetMode="External"/><Relationship Id="rId24" Type="http://schemas.openxmlformats.org/officeDocument/2006/relationships/hyperlink" Target="https://login.consultant.ru/link/?req=doc&amp;base=LAW&amp;n=523235&amp;dst=159" TargetMode="External"/><Relationship Id="rId25" Type="http://schemas.openxmlformats.org/officeDocument/2006/relationships/hyperlink" Target="https://login.consultant.ru/link/?req=doc&amp;base=LAW&amp;n=48268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ADE8F-A205-47DE-8A83-A0667EA0B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 Селезнева</dc:creator>
  <cp:lastModifiedBy>naa_orlova</cp:lastModifiedBy>
  <cp:revision>11</cp:revision>
  <dcterms:created xsi:type="dcterms:W3CDTF">2026-03-30T08:02:00Z</dcterms:created>
  <dcterms:modified xsi:type="dcterms:W3CDTF">2026-06-25T08:59:48Z</dcterms:modified>
</cp:coreProperties>
</file>